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2"/>
        <w:gridCol w:w="1322"/>
        <w:gridCol w:w="5562"/>
      </w:tblGrid>
      <w:tr w:rsidR="009E09A1" w:rsidRPr="00882F62" w14:paraId="1B5DABBC" w14:textId="77777777" w:rsidTr="00EF2E0B">
        <w:tc>
          <w:tcPr>
            <w:tcW w:w="2472" w:type="dxa"/>
          </w:tcPr>
          <w:p w14:paraId="3B71C7AF" w14:textId="16E98F3B" w:rsidR="009E09A1" w:rsidRPr="00D710AF" w:rsidRDefault="007C1B8B" w:rsidP="0047004E">
            <w:pPr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>
              <w:rPr>
                <w:rFonts w:ascii="Tahoma" w:eastAsiaTheme="majorEastAsia" w:hAnsi="Tahoma" w:cs="Tahoma"/>
                <w:noProof/>
                <w:spacing w:val="-1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9D4173" wp14:editId="1FD748A7">
                  <wp:simplePos x="0" y="0"/>
                  <wp:positionH relativeFrom="column">
                    <wp:posOffset>-67532</wp:posOffset>
                  </wp:positionH>
                  <wp:positionV relativeFrom="paragraph">
                    <wp:posOffset>376555</wp:posOffset>
                  </wp:positionV>
                  <wp:extent cx="2280920" cy="5397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D_RGB_R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2" w:type="dxa"/>
          </w:tcPr>
          <w:p w14:paraId="17065832" w14:textId="634CDDE5" w:rsidR="009E09A1" w:rsidRPr="00F86C23" w:rsidRDefault="009E09A1" w:rsidP="0047004E">
            <w:pPr>
              <w:spacing w:line="360" w:lineRule="auto"/>
              <w:rPr>
                <w:rFonts w:ascii="Tahoma" w:hAnsi="Tahoma" w:cs="Tahoma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5562" w:type="dxa"/>
          </w:tcPr>
          <w:p w14:paraId="292C8744" w14:textId="77777777" w:rsidR="00D5004E" w:rsidRPr="00D5004E" w:rsidRDefault="00D5004E" w:rsidP="0047004E">
            <w:pPr>
              <w:tabs>
                <w:tab w:val="left" w:pos="9214"/>
              </w:tabs>
              <w:spacing w:line="276" w:lineRule="auto"/>
              <w:ind w:left="2054"/>
              <w:rPr>
                <w:rFonts w:ascii="Tahoma" w:hAnsi="Tahoma" w:cs="Tahoma"/>
                <w:bCs/>
              </w:rPr>
            </w:pPr>
          </w:p>
          <w:p w14:paraId="107A9A44" w14:textId="77777777" w:rsidR="00D5004E" w:rsidRDefault="00D5004E" w:rsidP="0047004E">
            <w:pPr>
              <w:tabs>
                <w:tab w:val="left" w:pos="9214"/>
              </w:tabs>
              <w:spacing w:line="276" w:lineRule="auto"/>
              <w:rPr>
                <w:rFonts w:ascii="Tahoma" w:hAnsi="Tahoma" w:cs="Tahoma"/>
                <w:bCs/>
              </w:rPr>
            </w:pPr>
          </w:p>
          <w:p w14:paraId="697244E9" w14:textId="159BAE4E" w:rsidR="009E09A1" w:rsidRPr="009C1612" w:rsidRDefault="009E09A1" w:rsidP="0047004E">
            <w:pPr>
              <w:tabs>
                <w:tab w:val="left" w:pos="9214"/>
              </w:tabs>
              <w:spacing w:line="276" w:lineRule="auto"/>
              <w:ind w:left="2054"/>
              <w:rPr>
                <w:rFonts w:ascii="Tahoma" w:hAnsi="Tahoma" w:cs="Tahoma"/>
                <w:bCs/>
              </w:rPr>
            </w:pPr>
            <w:r w:rsidRPr="009C1612">
              <w:rPr>
                <w:rFonts w:ascii="Tahoma" w:hAnsi="Tahoma" w:cs="Tahoma"/>
                <w:bCs/>
              </w:rPr>
              <w:t xml:space="preserve">Приложение </w:t>
            </w:r>
            <w:r w:rsidRPr="009C1612">
              <w:rPr>
                <w:rFonts w:ascii="Tahoma" w:hAnsi="Tahoma" w:cs="Tahoma"/>
                <w:bCs/>
              </w:rPr>
              <w:br/>
              <w:t xml:space="preserve">к приказу НКО АО НРД </w:t>
            </w:r>
          </w:p>
          <w:p w14:paraId="5FCA9B2C" w14:textId="5D6623EA" w:rsidR="009E09A1" w:rsidRPr="00D710AF" w:rsidRDefault="009E09A1" w:rsidP="0047004E">
            <w:pPr>
              <w:tabs>
                <w:tab w:val="left" w:pos="9214"/>
              </w:tabs>
              <w:spacing w:line="276" w:lineRule="auto"/>
              <w:ind w:left="1341" w:firstLine="713"/>
              <w:rPr>
                <w:rFonts w:ascii="Tahoma" w:hAnsi="Tahoma" w:cs="Tahoma"/>
                <w:b/>
                <w:bCs/>
              </w:rPr>
            </w:pPr>
            <w:r w:rsidRPr="009C1612">
              <w:rPr>
                <w:rFonts w:ascii="Tahoma" w:hAnsi="Tahoma" w:cs="Tahoma"/>
                <w:bCs/>
              </w:rPr>
              <w:t>от «</w:t>
            </w:r>
            <w:r w:rsidR="001C3A14">
              <w:rPr>
                <w:rFonts w:ascii="Tahoma" w:hAnsi="Tahoma" w:cs="Tahoma"/>
                <w:bCs/>
              </w:rPr>
              <w:t>02</w:t>
            </w:r>
            <w:r w:rsidRPr="009C1612">
              <w:rPr>
                <w:rFonts w:ascii="Tahoma" w:hAnsi="Tahoma" w:cs="Tahoma"/>
                <w:bCs/>
              </w:rPr>
              <w:t xml:space="preserve">» </w:t>
            </w:r>
            <w:r w:rsidR="001C3A14">
              <w:rPr>
                <w:rFonts w:ascii="Tahoma" w:hAnsi="Tahoma" w:cs="Tahoma"/>
                <w:bCs/>
              </w:rPr>
              <w:t>июля</w:t>
            </w:r>
            <w:r w:rsidR="00771536">
              <w:rPr>
                <w:rFonts w:ascii="Tahoma" w:hAnsi="Tahoma" w:cs="Tahoma"/>
                <w:bCs/>
              </w:rPr>
              <w:t xml:space="preserve"> </w:t>
            </w:r>
            <w:r w:rsidR="00771536" w:rsidRPr="00843EB0">
              <w:rPr>
                <w:rFonts w:ascii="Tahoma" w:hAnsi="Tahoma" w:cs="Tahoma"/>
                <w:bCs/>
              </w:rPr>
              <w:t>202</w:t>
            </w:r>
            <w:r w:rsidR="00771536">
              <w:rPr>
                <w:rFonts w:ascii="Tahoma" w:hAnsi="Tahoma" w:cs="Tahoma"/>
                <w:bCs/>
              </w:rPr>
              <w:t xml:space="preserve">1 </w:t>
            </w:r>
            <w:r w:rsidR="00293C50">
              <w:rPr>
                <w:rFonts w:ascii="Tahoma" w:hAnsi="Tahoma" w:cs="Tahoma"/>
                <w:bCs/>
              </w:rPr>
              <w:t>г.</w:t>
            </w:r>
            <w:r w:rsidRPr="009C1612">
              <w:rPr>
                <w:rFonts w:ascii="Tahoma" w:hAnsi="Tahoma" w:cs="Tahoma"/>
                <w:bCs/>
              </w:rPr>
              <w:t xml:space="preserve"> № </w:t>
            </w:r>
            <w:r w:rsidR="001C3A14">
              <w:rPr>
                <w:rFonts w:ascii="Tahoma" w:hAnsi="Tahoma" w:cs="Tahoma"/>
                <w:bCs/>
              </w:rPr>
              <w:t>123</w:t>
            </w:r>
            <w:r w:rsidR="00771536" w:rsidRPr="00D710AF">
              <w:rPr>
                <w:rFonts w:ascii="Tahoma" w:hAnsi="Tahoma" w:cs="Tahoma"/>
                <w:b/>
                <w:bCs/>
              </w:rPr>
              <w:t xml:space="preserve">   </w:t>
            </w:r>
          </w:p>
          <w:p w14:paraId="7AAFE2D6" w14:textId="77777777" w:rsidR="009E09A1" w:rsidRPr="00D710AF" w:rsidRDefault="009E09A1" w:rsidP="0047004E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489E359C" w14:textId="77777777" w:rsidR="009E09A1" w:rsidRPr="00D710AF" w:rsidRDefault="009E09A1" w:rsidP="0047004E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</w:p>
          <w:p w14:paraId="787B83E6" w14:textId="77777777" w:rsidR="009E09A1" w:rsidRPr="00D710AF" w:rsidRDefault="009E09A1" w:rsidP="0047004E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>«СОГЛАСОВАНО»</w:t>
            </w:r>
          </w:p>
          <w:p w14:paraId="358013C7" w14:textId="1D2A2EEB" w:rsidR="009E09A1" w:rsidRPr="00D710AF" w:rsidRDefault="009E09A1" w:rsidP="0047004E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Экспертным </w:t>
            </w:r>
            <w:r w:rsidR="00F17C00">
              <w:rPr>
                <w:rFonts w:ascii="Tahoma" w:hAnsi="Tahoma" w:cs="Tahoma"/>
                <w:b/>
                <w:bCs/>
              </w:rPr>
              <w:t>с</w:t>
            </w:r>
            <w:r w:rsidRPr="00D710AF">
              <w:rPr>
                <w:rFonts w:ascii="Tahoma" w:hAnsi="Tahoma" w:cs="Tahoma"/>
                <w:b/>
                <w:bCs/>
              </w:rPr>
              <w:t xml:space="preserve">оветом </w:t>
            </w:r>
          </w:p>
          <w:p w14:paraId="0D8391A3" w14:textId="128224E2" w:rsidR="009E09A1" w:rsidRPr="00D710AF" w:rsidRDefault="009E09A1" w:rsidP="0047004E">
            <w:pPr>
              <w:spacing w:line="276" w:lineRule="auto"/>
              <w:ind w:left="34" w:hanging="34"/>
              <w:jc w:val="right"/>
              <w:rPr>
                <w:rFonts w:ascii="Tahoma" w:hAnsi="Tahoma" w:cs="Tahoma"/>
                <w:b/>
                <w:bCs/>
              </w:rPr>
            </w:pPr>
            <w:r w:rsidRPr="00D710AF">
              <w:rPr>
                <w:rFonts w:ascii="Tahoma" w:hAnsi="Tahoma" w:cs="Tahoma"/>
                <w:b/>
                <w:bCs/>
              </w:rPr>
              <w:t xml:space="preserve">Ценового </w:t>
            </w:r>
            <w:r>
              <w:rPr>
                <w:rFonts w:ascii="Tahoma" w:hAnsi="Tahoma" w:cs="Tahoma"/>
                <w:b/>
                <w:bCs/>
              </w:rPr>
              <w:t>ц</w:t>
            </w:r>
            <w:r w:rsidRPr="00D710AF">
              <w:rPr>
                <w:rFonts w:ascii="Tahoma" w:hAnsi="Tahoma" w:cs="Tahoma"/>
                <w:b/>
                <w:bCs/>
              </w:rPr>
              <w:t xml:space="preserve">ентра НРД </w:t>
            </w:r>
          </w:p>
          <w:p w14:paraId="0B76D39D" w14:textId="2978D20B" w:rsidR="009E09A1" w:rsidRPr="00D710AF" w:rsidRDefault="00843EB0" w:rsidP="0047004E">
            <w:pPr>
              <w:spacing w:line="276" w:lineRule="auto"/>
              <w:ind w:left="-356" w:firstLine="356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(протокол №</w:t>
            </w:r>
            <w:r w:rsidR="00821715">
              <w:rPr>
                <w:rFonts w:ascii="Tahoma" w:hAnsi="Tahoma" w:cs="Tahoma"/>
                <w:b/>
                <w:bCs/>
              </w:rPr>
              <w:t xml:space="preserve"> </w:t>
            </w:r>
            <w:r w:rsidR="003947AD">
              <w:rPr>
                <w:rFonts w:ascii="Tahoma" w:hAnsi="Tahoma" w:cs="Tahoma"/>
                <w:b/>
                <w:bCs/>
              </w:rPr>
              <w:t>30</w:t>
            </w:r>
            <w:r w:rsidR="003947AD" w:rsidRPr="00D710AF">
              <w:rPr>
                <w:rFonts w:ascii="Tahoma" w:hAnsi="Tahoma" w:cs="Tahoma"/>
                <w:b/>
                <w:bCs/>
              </w:rPr>
              <w:t xml:space="preserve"> </w:t>
            </w:r>
            <w:r w:rsidR="009E09A1" w:rsidRPr="00D710AF">
              <w:rPr>
                <w:rFonts w:ascii="Tahoma" w:hAnsi="Tahoma" w:cs="Tahoma"/>
                <w:b/>
                <w:bCs/>
              </w:rPr>
              <w:t>от «</w:t>
            </w:r>
            <w:r w:rsidR="003947AD">
              <w:rPr>
                <w:rFonts w:ascii="Tahoma" w:hAnsi="Tahoma" w:cs="Tahoma"/>
                <w:b/>
                <w:bCs/>
              </w:rPr>
              <w:t>12</w:t>
            </w:r>
            <w:r w:rsidR="009E09A1" w:rsidRPr="00D710AF">
              <w:rPr>
                <w:rFonts w:ascii="Tahoma" w:hAnsi="Tahoma" w:cs="Tahoma"/>
                <w:b/>
                <w:bCs/>
              </w:rPr>
              <w:t xml:space="preserve">» </w:t>
            </w:r>
            <w:r w:rsidR="003947AD">
              <w:rPr>
                <w:rFonts w:ascii="Tahoma" w:hAnsi="Tahoma" w:cs="Tahoma"/>
                <w:b/>
                <w:bCs/>
              </w:rPr>
              <w:t>мая</w:t>
            </w:r>
            <w:r w:rsidR="003947AD" w:rsidRPr="00D710AF">
              <w:rPr>
                <w:rFonts w:ascii="Tahoma" w:hAnsi="Tahoma" w:cs="Tahoma"/>
                <w:b/>
                <w:bCs/>
              </w:rPr>
              <w:t xml:space="preserve"> </w:t>
            </w:r>
            <w:r w:rsidR="003947AD">
              <w:rPr>
                <w:rFonts w:ascii="Tahoma" w:hAnsi="Tahoma" w:cs="Tahoma"/>
                <w:b/>
                <w:bCs/>
              </w:rPr>
              <w:t>2021</w:t>
            </w:r>
            <w:r w:rsidR="003947AD" w:rsidRPr="00D710AF">
              <w:rPr>
                <w:rFonts w:ascii="Tahoma" w:hAnsi="Tahoma" w:cs="Tahoma"/>
                <w:b/>
                <w:bCs/>
              </w:rPr>
              <w:t xml:space="preserve"> </w:t>
            </w:r>
            <w:r w:rsidR="009E09A1" w:rsidRPr="00D710AF">
              <w:rPr>
                <w:rFonts w:ascii="Tahoma" w:hAnsi="Tahoma" w:cs="Tahoma"/>
                <w:b/>
                <w:bCs/>
              </w:rPr>
              <w:t>года)</w:t>
            </w:r>
          </w:p>
          <w:p w14:paraId="68A0E6C1" w14:textId="77777777" w:rsidR="009E09A1" w:rsidRPr="00D710AF" w:rsidRDefault="009E09A1" w:rsidP="0047004E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411"/>
              <w:gridCol w:w="1218"/>
              <w:gridCol w:w="2717"/>
            </w:tblGrid>
            <w:tr w:rsidR="009E09A1" w:rsidRPr="00D710AF" w14:paraId="3AB10DEC" w14:textId="77777777" w:rsidTr="00207292">
              <w:tc>
                <w:tcPr>
                  <w:tcW w:w="2508" w:type="dxa"/>
                </w:tcPr>
                <w:p w14:paraId="7FC16735" w14:textId="77777777" w:rsidR="009E09A1" w:rsidRPr="00D710AF" w:rsidRDefault="009E09A1" w:rsidP="0047004E">
                  <w:pPr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2136" w:type="dxa"/>
                </w:tcPr>
                <w:p w14:paraId="39A14814" w14:textId="77777777" w:rsidR="009E09A1" w:rsidRPr="00D710AF" w:rsidRDefault="009E09A1" w:rsidP="0047004E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  <w:tc>
                <w:tcPr>
                  <w:tcW w:w="4820" w:type="dxa"/>
                </w:tcPr>
                <w:p w14:paraId="7B56E96D" w14:textId="77777777" w:rsidR="009E09A1" w:rsidRPr="00D710AF" w:rsidRDefault="009E09A1" w:rsidP="0047004E">
                  <w:pPr>
                    <w:rPr>
                      <w:rFonts w:ascii="Tahoma" w:hAnsi="Tahoma" w:cs="Tahoma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a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01"/>
                  </w:tblGrid>
                  <w:tr w:rsidR="009E09A1" w:rsidRPr="00D710AF" w14:paraId="242FA4C6" w14:textId="77777777" w:rsidTr="00207292">
                    <w:tc>
                      <w:tcPr>
                        <w:tcW w:w="4604" w:type="dxa"/>
                      </w:tcPr>
                      <w:p w14:paraId="5045E359" w14:textId="77777777" w:rsidR="009E09A1" w:rsidRPr="00D710AF" w:rsidRDefault="009E09A1" w:rsidP="0047004E">
                        <w:pPr>
                          <w:spacing w:line="276" w:lineRule="auto"/>
                          <w:jc w:val="right"/>
                          <w:rPr>
                            <w:rFonts w:ascii="Tahoma" w:hAnsi="Tahoma" w:cs="Tahoma"/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14:paraId="52D118CB" w14:textId="77777777" w:rsidR="009E09A1" w:rsidRPr="00D710AF" w:rsidRDefault="009E09A1" w:rsidP="0047004E">
                  <w:pPr>
                    <w:spacing w:line="276" w:lineRule="auto"/>
                    <w:jc w:val="right"/>
                    <w:rPr>
                      <w:rFonts w:ascii="Tahoma" w:hAnsi="Tahoma" w:cs="Tahoma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14:paraId="356FD8F9" w14:textId="77777777" w:rsidR="009E09A1" w:rsidRPr="00D710AF" w:rsidRDefault="009E09A1" w:rsidP="0047004E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  <w:p w14:paraId="1EE391D0" w14:textId="77777777" w:rsidR="009E09A1" w:rsidRPr="00D710AF" w:rsidRDefault="009E09A1" w:rsidP="0047004E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</w:tbl>
    <w:p w14:paraId="73921699" w14:textId="77C8DE95" w:rsidR="009E09A1" w:rsidRPr="00D710AF" w:rsidRDefault="009E09A1" w:rsidP="0047004E">
      <w:pPr>
        <w:jc w:val="center"/>
        <w:rPr>
          <w:rFonts w:ascii="Tahoma" w:eastAsiaTheme="majorEastAsia" w:hAnsi="Tahoma" w:cs="Tahoma"/>
          <w:b/>
          <w:spacing w:val="-10"/>
          <w:sz w:val="56"/>
          <w:szCs w:val="56"/>
        </w:rPr>
      </w:pPr>
      <w:r w:rsidRPr="00F768CF">
        <w:rPr>
          <w:rFonts w:ascii="Tahoma" w:hAnsi="Tahoma" w:cs="Tahoma"/>
          <w:b/>
          <w:sz w:val="52"/>
          <w:szCs w:val="52"/>
        </w:rPr>
        <w:t>Методика</w:t>
      </w:r>
      <w:r>
        <w:rPr>
          <w:rFonts w:ascii="Tahoma" w:hAnsi="Tahoma" w:cs="Tahoma"/>
          <w:b/>
          <w:sz w:val="52"/>
          <w:szCs w:val="52"/>
        </w:rPr>
        <w:br/>
      </w:r>
      <w:r w:rsidRPr="00F768CF">
        <w:rPr>
          <w:rFonts w:ascii="Tahoma" w:hAnsi="Tahoma" w:cs="Tahoma"/>
          <w:b/>
          <w:sz w:val="52"/>
          <w:szCs w:val="52"/>
        </w:rPr>
        <w:t xml:space="preserve">определения стоимости </w:t>
      </w:r>
      <w:r w:rsidR="00F17C00" w:rsidRPr="00F17C00">
        <w:rPr>
          <w:rFonts w:ascii="Tahoma" w:hAnsi="Tahoma" w:cs="Tahoma"/>
          <w:b/>
          <w:sz w:val="52"/>
          <w:szCs w:val="52"/>
        </w:rPr>
        <w:t>ипотечных ценных бумаг</w:t>
      </w:r>
    </w:p>
    <w:p w14:paraId="4679DA7A" w14:textId="77777777" w:rsidR="009E09A1" w:rsidRDefault="009E09A1" w:rsidP="0047004E">
      <w:pPr>
        <w:rPr>
          <w:rFonts w:ascii="Tahoma" w:eastAsiaTheme="majorEastAsia" w:hAnsi="Tahoma" w:cs="Tahoma"/>
          <w:spacing w:val="-10"/>
          <w:sz w:val="56"/>
          <w:szCs w:val="56"/>
        </w:rPr>
      </w:pPr>
      <w:r w:rsidRPr="00D710AF">
        <w:rPr>
          <w:rFonts w:ascii="Tahoma" w:eastAsiaTheme="majorEastAsia" w:hAnsi="Tahoma" w:cs="Tahoma"/>
          <w:spacing w:val="-10"/>
          <w:sz w:val="56"/>
          <w:szCs w:val="56"/>
        </w:rPr>
        <w:br w:type="page"/>
      </w:r>
    </w:p>
    <w:p w14:paraId="3F927FB0" w14:textId="7F905A47" w:rsidR="009E09A1" w:rsidRPr="0052251D" w:rsidRDefault="00771536" w:rsidP="005A20D2">
      <w:pPr>
        <w:keepNext/>
        <w:keepLines/>
        <w:spacing w:after="120" w:line="240" w:lineRule="auto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Theme="majorEastAsia" w:hAnsi="Tahoma" w:cs="Tahoma"/>
          <w:color w:val="CE1126"/>
          <w:sz w:val="28"/>
          <w:szCs w:val="28"/>
        </w:rPr>
        <w:lastRenderedPageBreak/>
        <w:t>Т</w:t>
      </w:r>
      <w:r w:rsidRPr="00771536">
        <w:rPr>
          <w:rFonts w:ascii="Tahoma" w:eastAsiaTheme="majorEastAsia" w:hAnsi="Tahoma" w:cs="Tahoma"/>
          <w:color w:val="CE1126"/>
          <w:sz w:val="28"/>
          <w:szCs w:val="28"/>
        </w:rPr>
        <w:t>ермины и определения</w:t>
      </w:r>
      <w:r w:rsidR="009E09A1">
        <w:rPr>
          <w:rFonts w:ascii="Tahoma" w:eastAsia="Tahoma" w:hAnsi="Tahoma" w:cs="Tahoma"/>
          <w:bCs/>
          <w:sz w:val="20"/>
          <w:szCs w:val="20"/>
        </w:rPr>
        <w:br/>
      </w:r>
    </w:p>
    <w:p w14:paraId="7239568E" w14:textId="608762A8" w:rsidR="009E09A1" w:rsidRPr="009C3983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hAnsi="Tahoma" w:cs="Tahoma"/>
          <w:b/>
          <w:bCs/>
          <w:sz w:val="20"/>
          <w:szCs w:val="20"/>
        </w:rPr>
        <w:t>Закладная</w:t>
      </w:r>
      <w:r w:rsidRPr="009C3983">
        <w:rPr>
          <w:rFonts w:ascii="Tahoma" w:hAnsi="Tahoma" w:cs="Tahoma"/>
          <w:sz w:val="20"/>
          <w:szCs w:val="20"/>
        </w:rPr>
        <w:t xml:space="preserve"> </w:t>
      </w:r>
      <w:r w:rsidR="00A22E1B">
        <w:rPr>
          <w:rFonts w:ascii="Tahoma" w:hAnsi="Tahoma" w:cs="Tahoma"/>
          <w:sz w:val="20"/>
          <w:szCs w:val="20"/>
        </w:rPr>
        <w:t>—</w:t>
      </w:r>
      <w:r w:rsidRPr="009C3983">
        <w:rPr>
          <w:rFonts w:ascii="Tahoma" w:hAnsi="Tahoma" w:cs="Tahoma"/>
          <w:sz w:val="20"/>
          <w:szCs w:val="20"/>
        </w:rPr>
        <w:t xml:space="preserve"> именная ценная бумага (вместе с добавочными листами и приложениями к ней), удостоверяющая право ее законного владельца на получение исполнения по </w:t>
      </w:r>
      <w:r>
        <w:rPr>
          <w:rFonts w:ascii="Tahoma" w:hAnsi="Tahoma" w:cs="Tahoma"/>
          <w:sz w:val="20"/>
          <w:szCs w:val="20"/>
        </w:rPr>
        <w:t>к</w:t>
      </w:r>
      <w:r w:rsidRPr="009C3983">
        <w:rPr>
          <w:rFonts w:ascii="Tahoma" w:hAnsi="Tahoma" w:cs="Tahoma"/>
          <w:sz w:val="20"/>
          <w:szCs w:val="20"/>
        </w:rPr>
        <w:t>редитному договору, обязательства по которому обеспечены ипотекой, и право залога на предмет ипотеки</w:t>
      </w:r>
      <w:r w:rsidRPr="009C3983">
        <w:rPr>
          <w:rFonts w:ascii="Tahoma" w:eastAsia="Tahoma" w:hAnsi="Tahoma" w:cs="Tahoma"/>
          <w:sz w:val="20"/>
          <w:szCs w:val="20"/>
        </w:rPr>
        <w:t>.</w:t>
      </w:r>
    </w:p>
    <w:p w14:paraId="1CBA7AB4" w14:textId="51754959" w:rsidR="009E09A1" w:rsidRPr="009C3983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Закон об ИЦБ</w:t>
      </w:r>
      <w:r w:rsidRPr="009C3983"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Pr="009C3983">
        <w:rPr>
          <w:rFonts w:ascii="Tahoma" w:eastAsia="Tahoma" w:hAnsi="Tahoma" w:cs="Tahoma"/>
          <w:sz w:val="20"/>
          <w:szCs w:val="20"/>
        </w:rPr>
        <w:t xml:space="preserve"> Федеральный закон от 11.11.2003 № 152-ФЗ «Об ипотечных ценных бумагах».</w:t>
      </w:r>
    </w:p>
    <w:p w14:paraId="3901FB45" w14:textId="2691B765" w:rsidR="009E09A1" w:rsidRPr="009C3983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Закон о РЦБ</w:t>
      </w:r>
      <w:r w:rsidRPr="009C3983"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Pr="009C3983">
        <w:rPr>
          <w:rFonts w:ascii="Tahoma" w:eastAsia="Tahoma" w:hAnsi="Tahoma" w:cs="Tahoma"/>
          <w:sz w:val="20"/>
          <w:szCs w:val="20"/>
        </w:rPr>
        <w:t xml:space="preserve"> Федеральный закон от 22.04.1996 № 39-ФЗ «О рынке ценных бумаг».</w:t>
      </w:r>
    </w:p>
    <w:p w14:paraId="1C116288" w14:textId="5AED4D51" w:rsidR="009E09A1" w:rsidRPr="009C3983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Ипотечное покрытие</w:t>
      </w:r>
      <w:r w:rsidRPr="009C3983"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Pr="009C3983">
        <w:rPr>
          <w:rFonts w:ascii="Tahoma" w:eastAsia="Tahoma" w:hAnsi="Tahoma" w:cs="Tahoma"/>
          <w:sz w:val="20"/>
          <w:szCs w:val="20"/>
        </w:rPr>
        <w:t xml:space="preserve"> имущество, включенное в ипотечное покрытие облигаций в соответствии с Законом об ИЦБ, в том числе:</w:t>
      </w:r>
    </w:p>
    <w:p w14:paraId="61FDB46D" w14:textId="77777777" w:rsidR="009E09A1" w:rsidRPr="009C3983" w:rsidRDefault="009E09A1" w:rsidP="005A20D2">
      <w:pPr>
        <w:pStyle w:val="af7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 xml:space="preserve">обеспеченные ипотекой требования о возврате основной суммы долга и (или) об уплате процентов по </w:t>
      </w:r>
      <w:r>
        <w:rPr>
          <w:rFonts w:ascii="Tahoma" w:eastAsia="Tahoma" w:hAnsi="Tahoma" w:cs="Tahoma"/>
          <w:sz w:val="20"/>
          <w:szCs w:val="20"/>
        </w:rPr>
        <w:t>к</w:t>
      </w:r>
      <w:r w:rsidRPr="009C3983">
        <w:rPr>
          <w:rFonts w:ascii="Tahoma" w:eastAsia="Tahoma" w:hAnsi="Tahoma" w:cs="Tahoma"/>
          <w:sz w:val="20"/>
          <w:szCs w:val="20"/>
        </w:rPr>
        <w:t>редитным договорам, удостоверенным Закладными,</w:t>
      </w:r>
    </w:p>
    <w:p w14:paraId="5CFF9C34" w14:textId="77777777" w:rsidR="009E09A1" w:rsidRPr="009C3983" w:rsidRDefault="009E09A1" w:rsidP="005A20D2">
      <w:pPr>
        <w:pStyle w:val="af7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>денежные средства в валюте Российской Федерации,</w:t>
      </w:r>
    </w:p>
    <w:p w14:paraId="5518523A" w14:textId="77777777" w:rsidR="009E09A1" w:rsidRPr="009C3983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sz w:val="20"/>
          <w:szCs w:val="20"/>
        </w:rPr>
        <w:t xml:space="preserve">в отношении которого </w:t>
      </w:r>
      <w:r>
        <w:rPr>
          <w:rFonts w:ascii="Tahoma" w:eastAsia="Tahoma" w:hAnsi="Tahoma" w:cs="Tahoma"/>
          <w:sz w:val="20"/>
          <w:szCs w:val="20"/>
        </w:rPr>
        <w:t>с</w:t>
      </w:r>
      <w:r w:rsidRPr="009C3983">
        <w:rPr>
          <w:rFonts w:ascii="Tahoma" w:eastAsia="Tahoma" w:hAnsi="Tahoma" w:cs="Tahoma"/>
          <w:sz w:val="20"/>
          <w:szCs w:val="20"/>
        </w:rPr>
        <w:t>пециализированный депозитарий осуществляет хранение, учет, контроль за распоряжением, а также иные функции, предусмотренные законодательством Российской Федерации.</w:t>
      </w:r>
    </w:p>
    <w:p w14:paraId="21176505" w14:textId="59376ED5" w:rsidR="009E09A1" w:rsidRPr="002F2B5D" w:rsidRDefault="009E09A1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9C3983">
        <w:rPr>
          <w:rFonts w:ascii="Tahoma" w:eastAsia="Tahoma" w:hAnsi="Tahoma" w:cs="Tahoma"/>
          <w:b/>
          <w:bCs/>
          <w:sz w:val="20"/>
          <w:szCs w:val="20"/>
        </w:rPr>
        <w:t>ИЦБ</w:t>
      </w:r>
      <w:r w:rsidRPr="009C3983"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Pr="009C3983">
        <w:rPr>
          <w:rFonts w:ascii="Tahoma" w:eastAsia="Tahoma" w:hAnsi="Tahoma" w:cs="Tahoma"/>
          <w:sz w:val="20"/>
          <w:szCs w:val="20"/>
        </w:rPr>
        <w:t xml:space="preserve"> облигации с ипотечным покрытием, выпускаемые в соответствии с требованиями Закона об ИЦБ и Закона о РЦБ, эмитентом по которым выступает кредитная организация.</w:t>
      </w:r>
    </w:p>
    <w:p w14:paraId="3C268D3A" w14:textId="503ACC2E" w:rsidR="00F17C00" w:rsidRDefault="00F17C00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F17C00">
        <w:rPr>
          <w:rFonts w:ascii="Tahoma" w:eastAsia="Tahoma" w:hAnsi="Tahoma" w:cs="Tahoma"/>
          <w:b/>
          <w:sz w:val="20"/>
          <w:szCs w:val="20"/>
        </w:rPr>
        <w:t>Методика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>
        <w:rPr>
          <w:rFonts w:ascii="Tahoma" w:eastAsia="Tahoma" w:hAnsi="Tahoma" w:cs="Tahoma"/>
          <w:sz w:val="20"/>
          <w:szCs w:val="20"/>
        </w:rPr>
        <w:t xml:space="preserve"> настоящая Методика определения стоимости ипотечных ценных бумаг.</w:t>
      </w:r>
    </w:p>
    <w:p w14:paraId="4173A45A" w14:textId="3488D8B1" w:rsidR="00236552" w:rsidRDefault="00236552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F57B9D">
        <w:rPr>
          <w:rFonts w:ascii="Tahoma" w:eastAsia="Tahoma" w:hAnsi="Tahoma" w:cs="Tahoma"/>
          <w:b/>
          <w:bCs/>
          <w:sz w:val="20"/>
          <w:szCs w:val="20"/>
        </w:rPr>
        <w:t>Проспект ценных бумаг</w:t>
      </w:r>
      <w:r w:rsidR="009166F8"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="009166F8">
        <w:rPr>
          <w:rFonts w:ascii="Tahoma" w:eastAsia="Tahoma" w:hAnsi="Tahoma" w:cs="Tahoma"/>
          <w:sz w:val="20"/>
          <w:szCs w:val="20"/>
        </w:rPr>
        <w:t xml:space="preserve"> </w:t>
      </w:r>
      <w:r w:rsidR="00562F64">
        <w:rPr>
          <w:rFonts w:ascii="Tahoma" w:eastAsia="Tahoma" w:hAnsi="Tahoma" w:cs="Tahoma"/>
          <w:sz w:val="20"/>
          <w:szCs w:val="20"/>
        </w:rPr>
        <w:t>документ, содержащий существенную информацию, связанную с выпуском ценных бумаг, отвечающий требованиям Закона о РЦБ.</w:t>
      </w:r>
    </w:p>
    <w:p w14:paraId="745BE988" w14:textId="505C5EAB" w:rsidR="009166F8" w:rsidRDefault="009166F8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F57B9D">
        <w:rPr>
          <w:rFonts w:ascii="Tahoma" w:eastAsia="Tahoma" w:hAnsi="Tahoma" w:cs="Tahoma"/>
          <w:b/>
          <w:bCs/>
          <w:sz w:val="20"/>
          <w:szCs w:val="20"/>
        </w:rPr>
        <w:t>Реестр ипотечного покрытия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9166F8">
        <w:rPr>
          <w:rFonts w:ascii="Tahoma" w:eastAsia="Tahoma" w:hAnsi="Tahoma" w:cs="Tahoma"/>
          <w:sz w:val="20"/>
          <w:szCs w:val="20"/>
        </w:rPr>
        <w:t xml:space="preserve">система записей для учета </w:t>
      </w:r>
      <w:r>
        <w:rPr>
          <w:rFonts w:ascii="Tahoma" w:eastAsia="Tahoma" w:hAnsi="Tahoma" w:cs="Tahoma"/>
          <w:sz w:val="20"/>
          <w:szCs w:val="20"/>
        </w:rPr>
        <w:t xml:space="preserve">ипотечного покрытия, </w:t>
      </w:r>
      <w:r w:rsidR="0005027F">
        <w:rPr>
          <w:rFonts w:ascii="Tahoma" w:eastAsia="Tahoma" w:hAnsi="Tahoma" w:cs="Tahoma"/>
          <w:sz w:val="20"/>
          <w:szCs w:val="20"/>
        </w:rPr>
        <w:t>осуществляемая</w:t>
      </w:r>
      <w:r>
        <w:rPr>
          <w:rFonts w:ascii="Tahoma" w:eastAsia="Tahoma" w:hAnsi="Tahoma" w:cs="Tahoma"/>
          <w:sz w:val="20"/>
          <w:szCs w:val="20"/>
        </w:rPr>
        <w:t xml:space="preserve"> в соответствии с Законом об ИЦБ</w:t>
      </w:r>
      <w:r w:rsidRPr="009166F8">
        <w:rPr>
          <w:rFonts w:ascii="Tahoma" w:eastAsia="Tahoma" w:hAnsi="Tahoma" w:cs="Tahoma"/>
          <w:sz w:val="20"/>
          <w:szCs w:val="20"/>
        </w:rPr>
        <w:t>.</w:t>
      </w:r>
    </w:p>
    <w:p w14:paraId="4F2E7F51" w14:textId="26E281D1" w:rsidR="009166F8" w:rsidRPr="00C903A0" w:rsidRDefault="009166F8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C903A0">
        <w:rPr>
          <w:rFonts w:ascii="Tahoma" w:eastAsia="Tahoma" w:hAnsi="Tahoma" w:cs="Tahoma"/>
          <w:b/>
          <w:bCs/>
          <w:sz w:val="20"/>
          <w:szCs w:val="20"/>
        </w:rPr>
        <w:t>Решение о выпуске ценных бумаг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9166F8">
        <w:rPr>
          <w:rFonts w:ascii="Tahoma" w:eastAsia="Tahoma" w:hAnsi="Tahoma" w:cs="Tahoma"/>
          <w:sz w:val="20"/>
          <w:szCs w:val="20"/>
        </w:rPr>
        <w:t xml:space="preserve">документ, </w:t>
      </w:r>
      <w:r w:rsidR="00562F64">
        <w:rPr>
          <w:rFonts w:ascii="Tahoma" w:eastAsia="Tahoma" w:hAnsi="Tahoma" w:cs="Tahoma"/>
          <w:sz w:val="20"/>
          <w:szCs w:val="20"/>
        </w:rPr>
        <w:t>устанавливающий</w:t>
      </w:r>
      <w:r w:rsidRPr="009166F8">
        <w:rPr>
          <w:rFonts w:ascii="Tahoma" w:eastAsia="Tahoma" w:hAnsi="Tahoma" w:cs="Tahoma"/>
          <w:sz w:val="20"/>
          <w:szCs w:val="20"/>
        </w:rPr>
        <w:t xml:space="preserve"> объем прав, закрепленных ценной бумагой</w:t>
      </w:r>
      <w:r w:rsidR="00562F64">
        <w:rPr>
          <w:rFonts w:ascii="Tahoma" w:eastAsia="Tahoma" w:hAnsi="Tahoma" w:cs="Tahoma"/>
          <w:sz w:val="20"/>
          <w:szCs w:val="20"/>
        </w:rPr>
        <w:t>, отвечающий требованиям Закона о РЦБ</w:t>
      </w:r>
      <w:r w:rsidRPr="009166F8">
        <w:rPr>
          <w:rFonts w:ascii="Tahoma" w:eastAsia="Tahoma" w:hAnsi="Tahoma" w:cs="Tahoma"/>
          <w:sz w:val="20"/>
          <w:szCs w:val="20"/>
        </w:rPr>
        <w:t>.</w:t>
      </w:r>
    </w:p>
    <w:p w14:paraId="656D82FC" w14:textId="3E253756" w:rsidR="009166F8" w:rsidRDefault="009166F8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C903A0">
        <w:rPr>
          <w:rFonts w:ascii="Tahoma" w:eastAsia="Tahoma" w:hAnsi="Tahoma" w:cs="Tahoma"/>
          <w:b/>
          <w:bCs/>
          <w:sz w:val="20"/>
          <w:szCs w:val="20"/>
        </w:rPr>
        <w:t>Условия размещения бумаг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A22E1B">
        <w:rPr>
          <w:rFonts w:ascii="Tahoma" w:eastAsia="Tahoma" w:hAnsi="Tahoma" w:cs="Tahoma"/>
          <w:sz w:val="20"/>
          <w:szCs w:val="20"/>
        </w:rPr>
        <w:t>—</w:t>
      </w:r>
      <w:r w:rsidR="00562F64">
        <w:rPr>
          <w:rFonts w:ascii="Tahoma" w:eastAsia="Tahoma" w:hAnsi="Tahoma" w:cs="Tahoma"/>
          <w:sz w:val="20"/>
          <w:szCs w:val="20"/>
        </w:rPr>
        <w:t xml:space="preserve"> документ, определяющий условия размещения эмиссионных ценных бумаг, отвечающий требованиям Закона о РЦБ.</w:t>
      </w:r>
    </w:p>
    <w:p w14:paraId="34C8BB14" w14:textId="77777777" w:rsidR="007A0619" w:rsidRPr="00AD1B39" w:rsidRDefault="007A0619" w:rsidP="005A20D2">
      <w:pPr>
        <w:spacing w:after="12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DBF1B85" w14:textId="77777777" w:rsidR="009E09A1" w:rsidRPr="007779C8" w:rsidRDefault="009E09A1" w:rsidP="0047004E">
      <w:pPr>
        <w:pStyle w:val="2"/>
      </w:pPr>
      <w:r w:rsidRPr="007779C8">
        <w:t>Общие положения</w:t>
      </w:r>
    </w:p>
    <w:p w14:paraId="57F1EA5F" w14:textId="143FE495" w:rsidR="009E09A1" w:rsidRPr="005A20D2" w:rsidRDefault="009E09A1" w:rsidP="007555D2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hanging="5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Pr="00F94AFB">
        <w:rPr>
          <w:rFonts w:ascii="Tahoma" w:eastAsia="Times New Roman" w:hAnsi="Tahoma" w:cs="Tahoma"/>
          <w:sz w:val="20"/>
          <w:szCs w:val="20"/>
        </w:rPr>
        <w:t xml:space="preserve">Настоящая Методика устанавливает количественный способ определения </w:t>
      </w:r>
      <w:r w:rsidR="0014623D" w:rsidRPr="00F94AFB">
        <w:rPr>
          <w:rFonts w:ascii="Tahoma" w:eastAsia="Times New Roman" w:hAnsi="Tahoma" w:cs="Tahoma"/>
          <w:sz w:val="20"/>
          <w:szCs w:val="20"/>
        </w:rPr>
        <w:t>справедливой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стоимости ИЦБ и является дополнением к основной Методике определения стоимости рублевых облигаций</w:t>
      </w:r>
      <w:r w:rsidRPr="00F94AFB">
        <w:rPr>
          <w:rStyle w:val="a8"/>
          <w:rFonts w:eastAsia="Times New Roman" w:cs="Tahoma"/>
          <w:sz w:val="20"/>
          <w:szCs w:val="20"/>
        </w:rPr>
        <w:footnoteReference w:id="1"/>
      </w:r>
      <w:r w:rsidRPr="00F94AFB">
        <w:rPr>
          <w:rFonts w:ascii="Tahoma" w:eastAsia="Times New Roman" w:hAnsi="Tahoma" w:cs="Tahoma"/>
          <w:sz w:val="20"/>
          <w:szCs w:val="20"/>
        </w:rPr>
        <w:t>.</w:t>
      </w:r>
      <w:r w:rsidR="00430018">
        <w:rPr>
          <w:rFonts w:ascii="Tahoma" w:eastAsia="Times New Roman" w:hAnsi="Tahoma" w:cs="Tahoma"/>
          <w:sz w:val="20"/>
          <w:szCs w:val="20"/>
        </w:rPr>
        <w:t xml:space="preserve"> </w:t>
      </w:r>
      <w:r w:rsidR="009216E8" w:rsidRPr="00F94AFB">
        <w:rPr>
          <w:rFonts w:ascii="Tahoma" w:eastAsia="Times New Roman" w:hAnsi="Tahoma" w:cs="Tahoma"/>
          <w:sz w:val="20"/>
          <w:szCs w:val="20"/>
        </w:rPr>
        <w:t xml:space="preserve">Данная Методика применяется для оценки стоимости старших траншей </w:t>
      </w:r>
      <w:r w:rsidR="009216E8" w:rsidRPr="00F94AFB">
        <w:rPr>
          <w:rFonts w:ascii="Tahoma" w:eastAsia="Times New Roman" w:hAnsi="Tahoma" w:cs="Tahoma"/>
          <w:sz w:val="20"/>
          <w:szCs w:val="20"/>
          <w:lang w:val="en-US"/>
        </w:rPr>
        <w:t>c</w:t>
      </w:r>
      <w:r w:rsidR="009216E8" w:rsidRPr="00F94AFB">
        <w:rPr>
          <w:rFonts w:ascii="Tahoma" w:eastAsia="Times New Roman" w:hAnsi="Tahoma" w:cs="Tahoma"/>
          <w:sz w:val="20"/>
          <w:szCs w:val="20"/>
        </w:rPr>
        <w:t xml:space="preserve"> фиксированной ставкой купона или </w:t>
      </w:r>
      <w:proofErr w:type="spellStart"/>
      <w:r w:rsidR="009216E8" w:rsidRPr="00F94AFB">
        <w:rPr>
          <w:rFonts w:ascii="Tahoma" w:eastAsia="Times New Roman" w:hAnsi="Tahoma" w:cs="Tahoma"/>
          <w:sz w:val="20"/>
          <w:szCs w:val="20"/>
        </w:rPr>
        <w:t>однотраншевых</w:t>
      </w:r>
      <w:proofErr w:type="spellEnd"/>
      <w:r w:rsidR="009216E8" w:rsidRPr="00F94AFB">
        <w:rPr>
          <w:rFonts w:ascii="Tahoma" w:eastAsia="Times New Roman" w:hAnsi="Tahoma" w:cs="Tahoma"/>
          <w:sz w:val="20"/>
          <w:szCs w:val="20"/>
        </w:rPr>
        <w:t xml:space="preserve"> выпусков с поручительством сквозного типа с фиксированной или плавающей ставкой купона ипотечных облигаций, выпускаемых </w:t>
      </w:r>
      <w:r w:rsidR="009216E8" w:rsidRPr="00F94AFB">
        <w:rPr>
          <w:rFonts w:ascii="Tahoma" w:eastAsia="Times New Roman" w:hAnsi="Tahoma" w:cs="Tahoma"/>
          <w:sz w:val="20"/>
          <w:szCs w:val="20"/>
          <w:lang w:val="en-US"/>
        </w:rPr>
        <w:t>SPV</w:t>
      </w:r>
      <w:r w:rsidR="009216E8" w:rsidRPr="00F94AFB">
        <w:rPr>
          <w:rFonts w:ascii="Tahoma" w:eastAsia="Times New Roman" w:hAnsi="Tahoma" w:cs="Tahoma"/>
          <w:sz w:val="20"/>
          <w:szCs w:val="20"/>
        </w:rPr>
        <w:t>, пул ипотечного покрытия по которым является закрытым (не допускается замена обеспечения или добавление обеспечения в уже сформированный пул, за исклю</w:t>
      </w:r>
      <w:r w:rsidR="007555D2">
        <w:rPr>
          <w:rFonts w:ascii="Tahoma" w:eastAsia="Times New Roman" w:hAnsi="Tahoma" w:cs="Tahoma"/>
          <w:sz w:val="20"/>
          <w:szCs w:val="20"/>
        </w:rPr>
        <w:t xml:space="preserve">чением случаев, предусмотренных </w:t>
      </w:r>
      <w:r w:rsidR="009216E8" w:rsidRPr="00F94AFB">
        <w:rPr>
          <w:rFonts w:ascii="Tahoma" w:eastAsia="Times New Roman" w:hAnsi="Tahoma" w:cs="Tahoma"/>
          <w:sz w:val="20"/>
          <w:szCs w:val="20"/>
        </w:rPr>
        <w:t xml:space="preserve">статьей 14 Закона об ИЦБ и </w:t>
      </w:r>
      <w:r w:rsidR="009216E8" w:rsidRPr="00F94AFB">
        <w:rPr>
          <w:rFonts w:ascii="Tahoma" w:hAnsi="Tahoma" w:cs="Tahoma"/>
          <w:sz w:val="20"/>
          <w:szCs w:val="20"/>
        </w:rPr>
        <w:t>эмиссии (пункт 7.3.2.3. приложения 11 к Положению Банка России от 19.12.2019 № 706-П «О стандартах эмиссии ценных бумаг»</w:t>
      </w:r>
      <w:r w:rsidR="009216E8" w:rsidRPr="00F94AFB">
        <w:rPr>
          <w:rFonts w:ascii="Tahoma" w:eastAsia="Times New Roman" w:hAnsi="Tahoma" w:cs="Tahoma"/>
          <w:sz w:val="20"/>
          <w:szCs w:val="20"/>
        </w:rPr>
        <w:t>)</w:t>
      </w:r>
      <w:r w:rsidR="00A34ABA">
        <w:rPr>
          <w:rFonts w:ascii="Tahoma" w:eastAsia="Times New Roman" w:hAnsi="Tahoma" w:cs="Tahoma"/>
          <w:sz w:val="20"/>
          <w:szCs w:val="20"/>
        </w:rPr>
        <w:t>)</w:t>
      </w:r>
      <w:r w:rsidR="009216E8" w:rsidRPr="00F94AFB">
        <w:rPr>
          <w:rFonts w:ascii="Tahoma" w:eastAsia="Times New Roman" w:hAnsi="Tahoma" w:cs="Tahoma"/>
          <w:sz w:val="20"/>
          <w:szCs w:val="20"/>
        </w:rPr>
        <w:t>. Под обеспечением ИЦБ понимаются обеспеченные ипотекой требования о возврате основной суммы долга и (или) об уплате процентов по кредитным договорам и договорам займа, в том числе удостоверенные закладными. Методика не предназначена для определения справедливой стоимости ипотечных сертификатов участия.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</w:t>
      </w:r>
      <w:r w:rsidR="008D7BCC" w:rsidRPr="008D7BCC">
        <w:rPr>
          <w:rFonts w:ascii="Tahoma" w:eastAsia="Times New Roman" w:hAnsi="Tahoma" w:cs="Tahoma"/>
          <w:sz w:val="20"/>
          <w:szCs w:val="20"/>
        </w:rPr>
        <w:t>Применение Методики для ситуаций, не предусмотренных настоящим пунктом, может приводить</w:t>
      </w:r>
      <w:r w:rsidR="008D7BCC" w:rsidRPr="008D7BCC" w:rsidDel="009216E8">
        <w:rPr>
          <w:rFonts w:ascii="Tahoma" w:eastAsia="Times New Roman" w:hAnsi="Tahoma" w:cs="Tahoma"/>
          <w:sz w:val="20"/>
          <w:szCs w:val="20"/>
        </w:rPr>
        <w:t xml:space="preserve"> </w:t>
      </w:r>
      <w:r w:rsidRPr="00F94AFB">
        <w:rPr>
          <w:rFonts w:ascii="Tahoma" w:eastAsia="Times New Roman" w:hAnsi="Tahoma" w:cs="Tahoma"/>
          <w:sz w:val="20"/>
          <w:szCs w:val="20"/>
        </w:rPr>
        <w:t xml:space="preserve">к некорректным, как правило, недооцененным значениям показателей потенциальных потерь портфеля ценных бумаг. </w:t>
      </w:r>
    </w:p>
    <w:p w14:paraId="76B913B4" w14:textId="635861D8" w:rsidR="009E09A1" w:rsidRPr="00F94AFB" w:rsidRDefault="009E09A1" w:rsidP="007555D2">
      <w:pPr>
        <w:pStyle w:val="af7"/>
        <w:numPr>
          <w:ilvl w:val="1"/>
          <w:numId w:val="19"/>
        </w:numPr>
        <w:tabs>
          <w:tab w:val="left" w:pos="709"/>
        </w:tabs>
        <w:spacing w:before="240" w:after="120" w:line="240" w:lineRule="auto"/>
        <w:ind w:hanging="508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F94AFB">
        <w:rPr>
          <w:rFonts w:ascii="Tahoma" w:eastAsia="Times New Roman" w:hAnsi="Tahoma" w:cs="Tahoma"/>
          <w:sz w:val="20"/>
          <w:szCs w:val="20"/>
        </w:rPr>
        <w:lastRenderedPageBreak/>
        <w:t xml:space="preserve"> Настоящ</w:t>
      </w:r>
      <w:r w:rsidR="00D87DE8" w:rsidRPr="00F94AFB">
        <w:rPr>
          <w:rFonts w:ascii="Tahoma" w:eastAsia="Times New Roman" w:hAnsi="Tahoma" w:cs="Tahoma"/>
          <w:sz w:val="20"/>
          <w:szCs w:val="20"/>
        </w:rPr>
        <w:t>ая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</w:t>
      </w:r>
      <w:r w:rsidR="00D87DE8" w:rsidRPr="00F94AFB">
        <w:rPr>
          <w:rFonts w:ascii="Tahoma" w:eastAsia="Times New Roman" w:hAnsi="Tahoma" w:cs="Tahoma"/>
          <w:sz w:val="20"/>
          <w:szCs w:val="20"/>
        </w:rPr>
        <w:t xml:space="preserve">Методика </w:t>
      </w:r>
      <w:r w:rsidRPr="00F94AFB">
        <w:rPr>
          <w:rFonts w:ascii="Tahoma" w:eastAsia="Times New Roman" w:hAnsi="Tahoma" w:cs="Tahoma"/>
          <w:sz w:val="20"/>
          <w:szCs w:val="20"/>
        </w:rPr>
        <w:t xml:space="preserve">содержит описание алгоритма моделирования прогнозных денежных потоков, учитывающих специфику облигаций с ипотечным покрытием и используемых в расчетах доходностей, </w:t>
      </w:r>
      <w:r w:rsidRPr="00F94AFB">
        <w:rPr>
          <w:rFonts w:ascii="Tahoma" w:eastAsia="Times New Roman" w:hAnsi="Tahoma" w:cs="Tahoma"/>
          <w:sz w:val="20"/>
          <w:szCs w:val="20"/>
          <w:lang w:val="en-US"/>
        </w:rPr>
        <w:t>z</w:t>
      </w:r>
      <w:r w:rsidRPr="00F94AFB">
        <w:rPr>
          <w:rFonts w:ascii="Tahoma" w:eastAsia="Times New Roman" w:hAnsi="Tahoma" w:cs="Tahoma"/>
          <w:sz w:val="20"/>
          <w:szCs w:val="20"/>
        </w:rPr>
        <w:t xml:space="preserve">-спрэдов, </w:t>
      </w:r>
      <w:proofErr w:type="spellStart"/>
      <w:r w:rsidRPr="00F94AFB">
        <w:rPr>
          <w:rFonts w:ascii="Tahoma" w:eastAsia="Times New Roman" w:hAnsi="Tahoma" w:cs="Tahoma"/>
          <w:sz w:val="20"/>
          <w:szCs w:val="20"/>
          <w:lang w:val="en-US"/>
        </w:rPr>
        <w:t>i</w:t>
      </w:r>
      <w:proofErr w:type="spellEnd"/>
      <w:r w:rsidRPr="00F94AFB">
        <w:rPr>
          <w:rFonts w:ascii="Tahoma" w:eastAsia="Times New Roman" w:hAnsi="Tahoma" w:cs="Tahoma"/>
          <w:sz w:val="20"/>
          <w:szCs w:val="20"/>
        </w:rPr>
        <w:t xml:space="preserve">-спрэдов и цены ИЦБ. </w:t>
      </w:r>
    </w:p>
    <w:p w14:paraId="3535CE63" w14:textId="5AD14290" w:rsidR="009E09A1" w:rsidRPr="00F94AFB" w:rsidRDefault="009E09A1" w:rsidP="007555D2">
      <w:pPr>
        <w:pStyle w:val="af7"/>
        <w:numPr>
          <w:ilvl w:val="1"/>
          <w:numId w:val="19"/>
        </w:numPr>
        <w:tabs>
          <w:tab w:val="left" w:pos="709"/>
        </w:tabs>
        <w:spacing w:before="240" w:after="120" w:line="240" w:lineRule="auto"/>
        <w:ind w:hanging="508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F94AFB">
        <w:rPr>
          <w:rFonts w:ascii="Tahoma" w:eastAsia="Times New Roman" w:hAnsi="Tahoma" w:cs="Tahoma"/>
          <w:sz w:val="20"/>
          <w:szCs w:val="20"/>
        </w:rPr>
        <w:t xml:space="preserve"> Общий порядок расчета стоимости ИЦБ аналогичен порядку расчета прочих рублевых инструментов с фиксированной доходностью при учете особенностей прогнозирования денежных потоков, и описан в основной </w:t>
      </w:r>
      <w:r w:rsidR="00D87DE8" w:rsidRPr="00F94AFB">
        <w:rPr>
          <w:rFonts w:ascii="Tahoma" w:eastAsia="Times New Roman" w:hAnsi="Tahoma" w:cs="Tahoma"/>
          <w:sz w:val="20"/>
          <w:szCs w:val="20"/>
        </w:rPr>
        <w:t>М</w:t>
      </w:r>
      <w:r w:rsidR="00DC4AF9">
        <w:rPr>
          <w:rFonts w:ascii="Tahoma" w:eastAsia="Times New Roman" w:hAnsi="Tahoma" w:cs="Tahoma"/>
          <w:sz w:val="20"/>
          <w:szCs w:val="20"/>
        </w:rPr>
        <w:t>етодике определения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стоимости рублевых облигаций.</w:t>
      </w:r>
    </w:p>
    <w:p w14:paraId="6C3B7850" w14:textId="3BB66376" w:rsidR="009E09A1" w:rsidRPr="00F94AFB" w:rsidRDefault="009E09A1" w:rsidP="007555D2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hanging="508"/>
        <w:jc w:val="both"/>
        <w:rPr>
          <w:rFonts w:ascii="Tahoma" w:eastAsia="Times New Roman" w:hAnsi="Tahoma" w:cs="Tahoma"/>
          <w:sz w:val="20"/>
          <w:szCs w:val="20"/>
        </w:rPr>
      </w:pPr>
      <w:r w:rsidRPr="00F94AFB">
        <w:rPr>
          <w:rFonts w:ascii="Tahoma" w:eastAsia="Times New Roman" w:hAnsi="Tahoma" w:cs="Tahoma"/>
          <w:sz w:val="20"/>
          <w:szCs w:val="20"/>
        </w:rPr>
        <w:t xml:space="preserve"> Методика предполагает наличие следующего допущения: текущая ставка досрочного погашения по выпуску ценных бумаг (</w:t>
      </w:r>
      <w:r w:rsidRPr="00F94AFB">
        <w:rPr>
          <w:rFonts w:ascii="Tahoma" w:eastAsia="Times New Roman" w:hAnsi="Tahoma" w:cs="Tahoma"/>
          <w:sz w:val="20"/>
          <w:szCs w:val="20"/>
          <w:lang w:val="en-US"/>
        </w:rPr>
        <w:t>CPR</w:t>
      </w:r>
      <w:r w:rsidRPr="00F94AFB">
        <w:rPr>
          <w:rFonts w:ascii="Tahoma" w:eastAsia="Times New Roman" w:hAnsi="Tahoma" w:cs="Tahoma"/>
          <w:sz w:val="20"/>
          <w:szCs w:val="20"/>
        </w:rPr>
        <w:t>) и текущая ставка выхода закладных в дефолт (</w:t>
      </w:r>
      <w:r w:rsidRPr="00F94AFB">
        <w:rPr>
          <w:rFonts w:ascii="Tahoma" w:eastAsia="Times New Roman" w:hAnsi="Tahoma" w:cs="Tahoma"/>
          <w:sz w:val="20"/>
          <w:szCs w:val="20"/>
          <w:lang w:val="en-US"/>
        </w:rPr>
        <w:t>CDR</w:t>
      </w:r>
      <w:r w:rsidRPr="00F94AFB">
        <w:rPr>
          <w:rFonts w:ascii="Tahoma" w:eastAsia="Times New Roman" w:hAnsi="Tahoma" w:cs="Tahoma"/>
          <w:sz w:val="20"/>
          <w:szCs w:val="20"/>
        </w:rPr>
        <w:t xml:space="preserve">) рассчитываются на </w:t>
      </w:r>
      <w:r w:rsidR="00171299" w:rsidRPr="00F94AFB">
        <w:rPr>
          <w:rFonts w:ascii="Tahoma" w:eastAsia="Times New Roman" w:hAnsi="Tahoma" w:cs="Tahoma"/>
          <w:sz w:val="20"/>
          <w:szCs w:val="20"/>
        </w:rPr>
        <w:t>все исторические даты, предшествующие дате расчета</w:t>
      </w:r>
      <w:r w:rsidRPr="00F94AFB">
        <w:rPr>
          <w:rFonts w:ascii="Tahoma" w:eastAsia="Times New Roman" w:hAnsi="Tahoma" w:cs="Tahoma"/>
          <w:sz w:val="20"/>
          <w:szCs w:val="20"/>
        </w:rPr>
        <w:t>, а прогнозные</w:t>
      </w:r>
      <w:r w:rsidR="00171299" w:rsidRPr="00F94AFB">
        <w:rPr>
          <w:rFonts w:ascii="Tahoma" w:eastAsia="Times New Roman" w:hAnsi="Tahoma" w:cs="Tahoma"/>
          <w:sz w:val="20"/>
          <w:szCs w:val="20"/>
        </w:rPr>
        <w:t xml:space="preserve"> ставки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</w:t>
      </w:r>
      <w:r w:rsidRPr="00F94AFB">
        <w:rPr>
          <w:rFonts w:ascii="Tahoma" w:eastAsia="Times New Roman" w:hAnsi="Tahoma" w:cs="Tahoma"/>
          <w:sz w:val="20"/>
          <w:szCs w:val="20"/>
          <w:lang w:val="en-US"/>
        </w:rPr>
        <w:t>CPR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и </w:t>
      </w:r>
      <w:r w:rsidRPr="00F94AFB">
        <w:rPr>
          <w:rFonts w:ascii="Tahoma" w:eastAsia="Times New Roman" w:hAnsi="Tahoma" w:cs="Tahoma"/>
          <w:sz w:val="20"/>
          <w:szCs w:val="20"/>
          <w:lang w:val="en-US"/>
        </w:rPr>
        <w:t>CDR</w:t>
      </w:r>
      <w:r w:rsidRPr="00F94AFB">
        <w:rPr>
          <w:rFonts w:ascii="Tahoma" w:eastAsia="Times New Roman" w:hAnsi="Tahoma" w:cs="Tahoma"/>
          <w:sz w:val="20"/>
          <w:szCs w:val="20"/>
        </w:rPr>
        <w:t xml:space="preserve">, используемые для прогнозирования потока платежей приравниваются </w:t>
      </w:r>
      <w:r w:rsidR="00171299" w:rsidRPr="00F94AFB">
        <w:rPr>
          <w:rFonts w:ascii="Tahoma" w:eastAsia="Times New Roman" w:hAnsi="Tahoma" w:cs="Tahoma"/>
          <w:sz w:val="20"/>
          <w:szCs w:val="20"/>
        </w:rPr>
        <w:t>к текущим значениям на дату расчета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и считаются постоянными. Фактически такая модель эквивалентна предположению о невозможности автоматизированного прогнозирования макроэкономической ситуации и, соответственно, использованию «наивного» предсказания. </w:t>
      </w:r>
    </w:p>
    <w:p w14:paraId="408398C9" w14:textId="2890F1DD" w:rsidR="009E09A1" w:rsidRPr="00DC4AF9" w:rsidRDefault="009E09A1" w:rsidP="007555D2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ind w:hanging="5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4AFB">
        <w:rPr>
          <w:rFonts w:ascii="Tahoma" w:eastAsia="Times New Roman" w:hAnsi="Tahoma" w:cs="Tahoma"/>
          <w:sz w:val="20"/>
          <w:szCs w:val="20"/>
        </w:rPr>
        <w:t xml:space="preserve"> В дополнение к пункт</w:t>
      </w:r>
      <w:r w:rsidR="00782065">
        <w:rPr>
          <w:rFonts w:ascii="Tahoma" w:eastAsia="Times New Roman" w:hAnsi="Tahoma" w:cs="Tahoma"/>
          <w:sz w:val="20"/>
          <w:szCs w:val="20"/>
        </w:rPr>
        <w:t>ам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</w:t>
      </w:r>
      <w:r w:rsidR="00782065">
        <w:rPr>
          <w:rFonts w:ascii="Tahoma" w:eastAsia="Times New Roman" w:hAnsi="Tahoma" w:cs="Tahoma"/>
          <w:sz w:val="20"/>
          <w:szCs w:val="20"/>
        </w:rPr>
        <w:t>1</w:t>
      </w:r>
      <w:r w:rsidRPr="00F94AFB">
        <w:rPr>
          <w:rFonts w:ascii="Tahoma" w:eastAsia="Times New Roman" w:hAnsi="Tahoma" w:cs="Tahoma"/>
          <w:sz w:val="20"/>
          <w:szCs w:val="20"/>
        </w:rPr>
        <w:t>.</w:t>
      </w:r>
      <w:r w:rsidR="00782065">
        <w:rPr>
          <w:rFonts w:ascii="Tahoma" w:eastAsia="Times New Roman" w:hAnsi="Tahoma" w:cs="Tahoma"/>
          <w:sz w:val="20"/>
          <w:szCs w:val="20"/>
        </w:rPr>
        <w:t>1, 1.2, Приложению 1 и Приложению 4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Методики определения стоимости рублевых облигаций, настоящ</w:t>
      </w:r>
      <w:r w:rsidR="00D87DE8" w:rsidRPr="00F94AFB">
        <w:rPr>
          <w:rFonts w:ascii="Tahoma" w:eastAsia="Times New Roman" w:hAnsi="Tahoma" w:cs="Tahoma"/>
          <w:sz w:val="20"/>
          <w:szCs w:val="20"/>
        </w:rPr>
        <w:t>ая</w:t>
      </w:r>
      <w:r w:rsidRPr="00F94AFB">
        <w:rPr>
          <w:rFonts w:ascii="Tahoma" w:eastAsia="Times New Roman" w:hAnsi="Tahoma" w:cs="Tahoma"/>
          <w:sz w:val="20"/>
          <w:szCs w:val="20"/>
        </w:rPr>
        <w:t xml:space="preserve"> </w:t>
      </w:r>
      <w:r w:rsidR="00D87DE8" w:rsidRPr="00F94AFB">
        <w:rPr>
          <w:rFonts w:ascii="Tahoma" w:eastAsia="Times New Roman" w:hAnsi="Tahoma" w:cs="Tahoma"/>
          <w:sz w:val="20"/>
          <w:szCs w:val="20"/>
        </w:rPr>
        <w:t xml:space="preserve">Методика </w:t>
      </w:r>
      <w:r w:rsidRPr="00F94AFB">
        <w:rPr>
          <w:rFonts w:ascii="Tahoma" w:eastAsia="Times New Roman" w:hAnsi="Tahoma" w:cs="Tahoma"/>
          <w:sz w:val="20"/>
          <w:szCs w:val="20"/>
        </w:rPr>
        <w:t>предполагает возможность использования рейтингов эмиссии, присвоенных национальными рейтинговыми агентствами, в случае присвоения рейтинга на суверенном уровне. В таком случае</w:t>
      </w:r>
      <w:r w:rsidR="00782065">
        <w:rPr>
          <w:rFonts w:ascii="Tahoma" w:eastAsia="Times New Roman" w:hAnsi="Tahoma" w:cs="Tahoma"/>
          <w:sz w:val="20"/>
          <w:szCs w:val="20"/>
        </w:rPr>
        <w:t xml:space="preserve"> для расчетов </w:t>
      </w:r>
      <w:r w:rsidRPr="00F94AFB">
        <w:rPr>
          <w:rFonts w:ascii="Tahoma" w:eastAsia="Times New Roman" w:hAnsi="Tahoma" w:cs="Tahoma"/>
          <w:sz w:val="20"/>
          <w:szCs w:val="20"/>
        </w:rPr>
        <w:t>используется текущий суверенный рейтинг по международным рейтинговым шкалам.</w:t>
      </w:r>
    </w:p>
    <w:p w14:paraId="5B9B84F9" w14:textId="77777777" w:rsidR="00DC4AF9" w:rsidRPr="00F94AFB" w:rsidRDefault="00DC4AF9" w:rsidP="00DC4AF9">
      <w:pPr>
        <w:tabs>
          <w:tab w:val="left" w:pos="709"/>
        </w:tabs>
        <w:spacing w:before="240" w:after="12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893D73" w14:textId="77777777" w:rsidR="009E09A1" w:rsidRPr="00C32A46" w:rsidRDefault="009E09A1" w:rsidP="0047004E">
      <w:pPr>
        <w:pStyle w:val="af7"/>
        <w:numPr>
          <w:ilvl w:val="0"/>
          <w:numId w:val="19"/>
        </w:numPr>
        <w:rPr>
          <w:rFonts w:ascii="Tahoma" w:hAnsi="Tahoma" w:cs="Tahoma"/>
          <w:color w:val="C00000"/>
          <w:sz w:val="28"/>
        </w:rPr>
      </w:pPr>
      <w:r w:rsidRPr="00C32A46">
        <w:rPr>
          <w:rFonts w:ascii="Tahoma" w:hAnsi="Tahoma" w:cs="Tahoma"/>
          <w:color w:val="C00000"/>
          <w:sz w:val="28"/>
        </w:rPr>
        <w:t>Моделирование планового денежного потока ИЦБ</w:t>
      </w:r>
    </w:p>
    <w:p w14:paraId="2729CB29" w14:textId="050C0747" w:rsidR="00971287" w:rsidRPr="00BA14D6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Расчет планового потока платежей по ИЦБ производится на основе данных </w:t>
      </w:r>
      <w:r>
        <w:rPr>
          <w:rFonts w:ascii="Tahoma" w:eastAsiaTheme="minorEastAsia" w:hAnsi="Tahoma" w:cs="Tahoma"/>
          <w:sz w:val="20"/>
          <w:szCs w:val="20"/>
        </w:rPr>
        <w:t>по реестру ипотечного покрытия</w:t>
      </w:r>
      <w:r w:rsidR="008B46E7">
        <w:rPr>
          <w:rFonts w:ascii="Tahoma" w:eastAsiaTheme="minorEastAsia" w:hAnsi="Tahoma" w:cs="Tahoma"/>
          <w:sz w:val="20"/>
          <w:szCs w:val="20"/>
        </w:rPr>
        <w:t>, а также проспекта, услови</w:t>
      </w:r>
      <w:r w:rsidR="00467189">
        <w:rPr>
          <w:rFonts w:ascii="Tahoma" w:eastAsiaTheme="minorEastAsia" w:hAnsi="Tahoma" w:cs="Tahoma"/>
          <w:sz w:val="20"/>
          <w:szCs w:val="20"/>
        </w:rPr>
        <w:t>й</w:t>
      </w:r>
      <w:r w:rsidR="008B46E7">
        <w:rPr>
          <w:rFonts w:ascii="Tahoma" w:eastAsiaTheme="minorEastAsia" w:hAnsi="Tahoma" w:cs="Tahoma"/>
          <w:sz w:val="20"/>
          <w:szCs w:val="20"/>
        </w:rPr>
        <w:t xml:space="preserve"> размещения и решения о выпуске ИЦБ</w:t>
      </w:r>
      <w:r w:rsidR="00467189">
        <w:rPr>
          <w:rFonts w:ascii="Tahoma" w:eastAsiaTheme="minorEastAsia" w:hAnsi="Tahoma" w:cs="Tahoma"/>
          <w:sz w:val="20"/>
          <w:szCs w:val="20"/>
        </w:rPr>
        <w:t xml:space="preserve">, опубликованных в сети Интернет на сайте компании-эмитента, распространителей информации на рынке ценных бумаг или сторонних </w:t>
      </w:r>
      <w:proofErr w:type="spellStart"/>
      <w:r w:rsidR="00467189">
        <w:rPr>
          <w:rFonts w:ascii="Tahoma" w:eastAsiaTheme="minorEastAsia" w:hAnsi="Tahoma" w:cs="Tahoma"/>
          <w:sz w:val="20"/>
          <w:szCs w:val="20"/>
        </w:rPr>
        <w:t>агрегаторов</w:t>
      </w:r>
      <w:proofErr w:type="spellEnd"/>
      <w:r w:rsidR="00467189">
        <w:rPr>
          <w:rFonts w:ascii="Tahoma" w:eastAsiaTheme="minorEastAsia" w:hAnsi="Tahoma" w:cs="Tahoma"/>
          <w:sz w:val="20"/>
          <w:szCs w:val="20"/>
        </w:rPr>
        <w:t xml:space="preserve"> финансовой информации</w:t>
      </w:r>
      <w:r>
        <w:rPr>
          <w:rFonts w:ascii="Tahoma" w:eastAsiaTheme="minorEastAsia" w:hAnsi="Tahoma" w:cs="Tahoma"/>
          <w:sz w:val="20"/>
          <w:szCs w:val="20"/>
        </w:rPr>
        <w:t xml:space="preserve"> или</w:t>
      </w:r>
      <w:r w:rsidR="008B46E7">
        <w:rPr>
          <w:rFonts w:ascii="Tahoma" w:eastAsiaTheme="minorEastAsia" w:hAnsi="Tahoma" w:cs="Tahoma"/>
          <w:sz w:val="20"/>
          <w:szCs w:val="20"/>
        </w:rPr>
        <w:t xml:space="preserve"> же</w:t>
      </w:r>
      <w:r>
        <w:rPr>
          <w:rFonts w:ascii="Tahoma" w:eastAsiaTheme="minorEastAsia" w:hAnsi="Tahoma" w:cs="Tahoma"/>
          <w:sz w:val="20"/>
          <w:szCs w:val="20"/>
        </w:rPr>
        <w:t xml:space="preserve"> данных, предоставляемых сервисным агентом</w:t>
      </w:r>
      <w:r w:rsidR="00C342DF">
        <w:rPr>
          <w:rFonts w:ascii="Tahoma" w:eastAsiaTheme="minorEastAsia" w:hAnsi="Tahoma" w:cs="Tahoma"/>
          <w:sz w:val="20"/>
          <w:szCs w:val="20"/>
        </w:rPr>
        <w:t>, при этом приоритет отда</w:t>
      </w:r>
      <w:r w:rsidR="00CB7071">
        <w:rPr>
          <w:rFonts w:ascii="Tahoma" w:eastAsiaTheme="minorEastAsia" w:hAnsi="Tahoma" w:cs="Tahoma"/>
          <w:sz w:val="20"/>
          <w:szCs w:val="20"/>
        </w:rPr>
        <w:t>е</w:t>
      </w:r>
      <w:r w:rsidR="00C342DF">
        <w:rPr>
          <w:rFonts w:ascii="Tahoma" w:eastAsiaTheme="minorEastAsia" w:hAnsi="Tahoma" w:cs="Tahoma"/>
          <w:sz w:val="20"/>
          <w:szCs w:val="20"/>
        </w:rPr>
        <w:t>тся последним. В случае, когда сервисный агент не предоставляет данные по рассматриваемым ИЦБ, расч</w:t>
      </w:r>
      <w:r w:rsidR="00CB7071">
        <w:rPr>
          <w:rFonts w:ascii="Tahoma" w:eastAsiaTheme="minorEastAsia" w:hAnsi="Tahoma" w:cs="Tahoma"/>
          <w:sz w:val="20"/>
          <w:szCs w:val="20"/>
        </w:rPr>
        <w:t>е</w:t>
      </w:r>
      <w:r w:rsidR="00C342DF">
        <w:rPr>
          <w:rFonts w:ascii="Tahoma" w:eastAsiaTheme="minorEastAsia" w:hAnsi="Tahoma" w:cs="Tahoma"/>
          <w:sz w:val="20"/>
          <w:szCs w:val="20"/>
        </w:rPr>
        <w:t>т производится Ценов</w:t>
      </w:r>
      <w:r w:rsidR="00530307">
        <w:rPr>
          <w:rFonts w:ascii="Tahoma" w:eastAsiaTheme="minorEastAsia" w:hAnsi="Tahoma" w:cs="Tahoma"/>
          <w:sz w:val="20"/>
          <w:szCs w:val="20"/>
        </w:rPr>
        <w:t>ым</w:t>
      </w:r>
      <w:r w:rsidR="00C342DF">
        <w:rPr>
          <w:rFonts w:ascii="Tahoma" w:eastAsiaTheme="minorEastAsia" w:hAnsi="Tahoma" w:cs="Tahoma"/>
          <w:sz w:val="20"/>
          <w:szCs w:val="20"/>
        </w:rPr>
        <w:t xml:space="preserve"> </w:t>
      </w:r>
      <w:r w:rsidR="00DC4AF9">
        <w:rPr>
          <w:rFonts w:ascii="Tahoma" w:eastAsiaTheme="minorEastAsia" w:hAnsi="Tahoma" w:cs="Tahoma"/>
          <w:sz w:val="20"/>
          <w:szCs w:val="20"/>
        </w:rPr>
        <w:t>ц</w:t>
      </w:r>
      <w:r w:rsidR="00C342DF">
        <w:rPr>
          <w:rFonts w:ascii="Tahoma" w:eastAsiaTheme="minorEastAsia" w:hAnsi="Tahoma" w:cs="Tahoma"/>
          <w:sz w:val="20"/>
          <w:szCs w:val="20"/>
        </w:rPr>
        <w:t>ентр</w:t>
      </w:r>
      <w:r w:rsidR="00530307">
        <w:rPr>
          <w:rFonts w:ascii="Tahoma" w:eastAsiaTheme="minorEastAsia" w:hAnsi="Tahoma" w:cs="Tahoma"/>
          <w:sz w:val="20"/>
          <w:szCs w:val="20"/>
        </w:rPr>
        <w:t>ом</w:t>
      </w:r>
      <w:r w:rsidR="00C342DF">
        <w:rPr>
          <w:rFonts w:ascii="Tahoma" w:eastAsiaTheme="minorEastAsia" w:hAnsi="Tahoma" w:cs="Tahoma"/>
          <w:sz w:val="20"/>
          <w:szCs w:val="20"/>
        </w:rPr>
        <w:t xml:space="preserve"> НРД.</w:t>
      </w:r>
    </w:p>
    <w:p w14:paraId="13F7D33E" w14:textId="77777777" w:rsidR="009E09A1" w:rsidRPr="00BB56C8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BB56C8">
        <w:rPr>
          <w:rFonts w:ascii="Tahoma" w:eastAsiaTheme="minorEastAsia" w:hAnsi="Tahoma" w:cs="Tahoma"/>
          <w:sz w:val="20"/>
          <w:szCs w:val="20"/>
        </w:rPr>
        <w:t xml:space="preserve"> Используемая далее временная сетка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 совпадает с датами выплат по ИЦБ. Если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p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&gt;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0</m:t>
            </m:r>
          </m:sub>
        </m:sSub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0</m:t>
            </m:r>
          </m:sub>
        </m:sSub>
      </m:oMath>
      <w:r w:rsidRPr="00BB56C8">
        <w:rPr>
          <w:rFonts w:ascii="Tahoma" w:eastAsiaTheme="minorEastAsia" w:hAnsi="Tahoma" w:cs="Tahoma"/>
          <w:sz w:val="20"/>
          <w:szCs w:val="20"/>
        </w:rPr>
        <w:t xml:space="preserve"> полагается равной дате предыдущей купонной выплаты или дате начала размещения оцениваемой бумаги.</w:t>
      </w:r>
    </w:p>
    <w:p w14:paraId="256FB1F7" w14:textId="77777777" w:rsidR="009E09A1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Оценка погашения номинала.</w:t>
      </w:r>
    </w:p>
    <w:p w14:paraId="490B0C4C" w14:textId="77777777" w:rsidR="009E09A1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Расчет </w:t>
      </w:r>
      <w:proofErr w:type="spellStart"/>
      <w:r>
        <w:rPr>
          <w:rFonts w:ascii="Tahoma" w:eastAsiaTheme="minorEastAsia" w:hAnsi="Tahoma" w:cs="Tahoma"/>
          <w:sz w:val="20"/>
          <w:szCs w:val="20"/>
        </w:rPr>
        <w:t>аннуитетного</w:t>
      </w:r>
      <w:proofErr w:type="spellEnd"/>
      <w:r>
        <w:rPr>
          <w:rFonts w:ascii="Tahoma" w:eastAsiaTheme="minorEastAsia" w:hAnsi="Tahoma" w:cs="Tahoma"/>
          <w:sz w:val="20"/>
          <w:szCs w:val="20"/>
        </w:rPr>
        <w:t xml:space="preserve"> потока поступлений.</w:t>
      </w:r>
    </w:p>
    <w:p w14:paraId="47E3A8F5" w14:textId="26357847" w:rsidR="009E09A1" w:rsidRPr="0047004E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B24A7F">
        <w:rPr>
          <w:rFonts w:ascii="Tahoma" w:eastAsiaTheme="minorEastAsia" w:hAnsi="Tahoma" w:cs="Tahoma"/>
          <w:sz w:val="20"/>
          <w:szCs w:val="20"/>
        </w:rPr>
        <w:t xml:space="preserve">По </w:t>
      </w:r>
      <w:proofErr w:type="spellStart"/>
      <w:r w:rsidRPr="00B24A7F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B24A7F">
        <w:rPr>
          <w:rFonts w:ascii="Tahoma" w:eastAsiaTheme="minorEastAsia" w:hAnsi="Tahoma" w:cs="Tahoma"/>
          <w:sz w:val="20"/>
          <w:szCs w:val="20"/>
        </w:rPr>
        <w:t xml:space="preserve"> выпускам ИЦБ </w:t>
      </w:r>
      <w:r w:rsidR="001D657B" w:rsidRPr="00B24A7F">
        <w:rPr>
          <w:rFonts w:ascii="Tahoma" w:eastAsiaTheme="minorEastAsia" w:hAnsi="Tahoma" w:cs="Tahoma"/>
          <w:sz w:val="20"/>
          <w:szCs w:val="20"/>
        </w:rPr>
        <w:t>с поручительством</w:t>
      </w:r>
      <w:r w:rsidRPr="00B24A7F">
        <w:rPr>
          <w:rFonts w:ascii="Tahoma" w:eastAsiaTheme="minorEastAsia" w:hAnsi="Tahoma" w:cs="Tahoma"/>
          <w:sz w:val="20"/>
          <w:szCs w:val="20"/>
        </w:rPr>
        <w:t>:</w:t>
      </w:r>
      <w:r w:rsidRPr="0047004E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-1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0EACC8F4" w14:textId="2FFA6E30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PP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плановое поступление </w:t>
      </w:r>
      <w:r w:rsidR="0040019F" w:rsidRPr="00B24A7F">
        <w:rPr>
          <w:rFonts w:ascii="Tahoma" w:eastAsia="Times New Roman" w:hAnsi="Tahoma" w:cs="Tahoma"/>
          <w:sz w:val="20"/>
          <w:szCs w:val="20"/>
        </w:rPr>
        <w:t xml:space="preserve">платежей 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на конец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-го промежутка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3F47D6" w:rsidRPr="00B24A7F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1F64C682" w14:textId="17E2C0EF" w:rsidR="003F47D6" w:rsidRPr="00B24A7F" w:rsidRDefault="0040019F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0AE4BEE6" w14:textId="0CA9F0F2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ставка процента 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, рассчитанная на основе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ставки для закладных и выраженная в долях единицы;</w:t>
      </w:r>
    </w:p>
    <w:p w14:paraId="064D57C9" w14:textId="0189962E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оставшееся количество купонных периодов до конца договора, рассчитанное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>.</w:t>
      </w:r>
    </w:p>
    <w:p w14:paraId="03D5A7AF" w14:textId="6ECEB566" w:rsidR="009E09A1" w:rsidRPr="00B24A7F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B24A7F"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 w:rsidRPr="00B24A7F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w:lastRenderedPageBreak/>
            <m:t>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PoolNo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-1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618CAA03" w14:textId="141CAA5C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PP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плановое поступление на конец </w:t>
      </w:r>
      <m:oMath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-го промежутка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3F47D6" w:rsidRPr="00B24A7F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54B0E99E" w14:textId="78DDD2F3" w:rsidR="003F47D6" w:rsidRPr="00B24A7F" w:rsidRDefault="00441772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PoolNo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i-1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оставшаяся сумма основного долга закладных, входящих в ипотечное покрытие, на начало расчетного периода, соответствующего купонному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3F47D6" w:rsidRPr="00B24A7F">
        <w:rPr>
          <w:rFonts w:ascii="Tahoma" w:eastAsia="Times New Roman" w:hAnsi="Tahoma" w:cs="Tahoma"/>
          <w:sz w:val="20"/>
          <w:szCs w:val="20"/>
        </w:rPr>
        <w:t>, в денежном выражении;</w:t>
      </w:r>
    </w:p>
    <w:p w14:paraId="66CDDA9A" w14:textId="124C0059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количество бумаг в обращении в момент выплаты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>;</w:t>
      </w:r>
    </w:p>
    <w:p w14:paraId="32097210" w14:textId="24D04AFF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ставка процента 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, рассчитанная на основе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ставки для закладных и выраженная в долях единицы;</w:t>
      </w:r>
    </w:p>
    <w:p w14:paraId="2F6990C7" w14:textId="290FA44D" w:rsidR="003F47D6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3F47D6" w:rsidRPr="00B24A7F">
        <w:rPr>
          <w:rFonts w:ascii="Tahoma" w:eastAsia="Times New Roman" w:hAnsi="Tahoma" w:cs="Tahoma"/>
          <w:sz w:val="20"/>
          <w:szCs w:val="20"/>
        </w:rPr>
        <w:t xml:space="preserve"> оставшееся количество купонных периодов до конца договора, рассчитанное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3F47D6" w:rsidRPr="00B24A7F">
        <w:rPr>
          <w:rFonts w:ascii="Tahoma" w:eastAsia="Times New Roman" w:hAnsi="Tahoma" w:cs="Tahoma"/>
          <w:sz w:val="20"/>
          <w:szCs w:val="20"/>
        </w:rPr>
        <w:t>.</w:t>
      </w:r>
    </w:p>
    <w:p w14:paraId="198A37B5" w14:textId="13B0D948" w:rsidR="008E7F20" w:rsidRPr="00B24A7F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B24A7F">
        <w:rPr>
          <w:rFonts w:ascii="Tahoma" w:eastAsiaTheme="minorEastAsia" w:hAnsi="Tahoma" w:cs="Tahoma"/>
          <w:sz w:val="20"/>
          <w:szCs w:val="20"/>
        </w:rPr>
        <w:t>Расчет средневзвешенной ставки по ипотечному покрытию:</w:t>
      </w:r>
      <w:r w:rsidRPr="00B24A7F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WAC=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4A45708D" w14:textId="0B24B1F0" w:rsidR="008E7F20" w:rsidRPr="00B24A7F" w:rsidRDefault="0062079F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8E7F20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8E7F20" w:rsidRPr="00B24A7F">
        <w:rPr>
          <w:rFonts w:ascii="Tahoma" w:eastAsia="Times New Roman" w:hAnsi="Tahoma" w:cs="Tahoma"/>
          <w:sz w:val="20"/>
          <w:szCs w:val="20"/>
        </w:rPr>
        <w:t xml:space="preserve"> взвешенная по сумме основного долга ставка по всем закладным в ипотечном покрытии в годовом начислении, выраженная в долях единицы;</w:t>
      </w:r>
    </w:p>
    <w:p w14:paraId="05405701" w14:textId="72554A36" w:rsidR="00130EFF" w:rsidRPr="00B24A7F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k</m:t>
            </m:r>
          </m:sup>
        </m:sSubSup>
      </m:oMath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непогашенная сумма основного долга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130EFF" w:rsidRPr="00B24A7F">
        <w:rPr>
          <w:rFonts w:ascii="Tahoma" w:eastAsia="Times New Roman" w:hAnsi="Tahoma" w:cs="Tahoma"/>
          <w:sz w:val="20"/>
          <w:szCs w:val="20"/>
        </w:rPr>
        <w:t>-</w:t>
      </w:r>
      <w:r w:rsidR="0062079F" w:rsidRPr="00B24A7F">
        <w:rPr>
          <w:rFonts w:ascii="Tahoma" w:eastAsia="Times New Roman" w:hAnsi="Tahoma" w:cs="Tahoma"/>
          <w:sz w:val="20"/>
          <w:szCs w:val="20"/>
        </w:rPr>
        <w:t>о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й закладной на </w:t>
      </w:r>
      <w:r w:rsidR="00C14C99">
        <w:rPr>
          <w:rFonts w:ascii="Tahoma" w:eastAsia="Times New Roman" w:hAnsi="Tahoma" w:cs="Tahoma"/>
          <w:sz w:val="20"/>
          <w:szCs w:val="20"/>
        </w:rPr>
        <w:t>дату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расчета в денежном выражении;</w:t>
      </w:r>
    </w:p>
    <w:p w14:paraId="0DC9F470" w14:textId="3EC11DA3" w:rsidR="00130EFF" w:rsidRPr="00790190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Cambria Math"/>
                <w:sz w:val="20"/>
                <w:szCs w:val="20"/>
              </w:rPr>
              <m:t>k</m:t>
            </m:r>
          </m:sup>
        </m:sSubSup>
      </m:oMath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B24A7F">
        <w:rPr>
          <w:rFonts w:ascii="Tahoma" w:eastAsia="Times New Roman" w:hAnsi="Tahoma" w:cs="Tahoma"/>
          <w:sz w:val="20"/>
          <w:szCs w:val="20"/>
        </w:rPr>
        <w:t>—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</w:t>
      </w:r>
      <w:r w:rsidR="0062079F" w:rsidRPr="00B24A7F">
        <w:rPr>
          <w:rFonts w:ascii="Tahoma" w:eastAsia="Times New Roman" w:hAnsi="Tahoma" w:cs="Tahoma"/>
          <w:sz w:val="20"/>
          <w:szCs w:val="20"/>
        </w:rPr>
        <w:t xml:space="preserve">годовая 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ставка кредита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-ой закладной на </w:t>
      </w:r>
      <w:r w:rsidR="00C14C99">
        <w:rPr>
          <w:rFonts w:ascii="Tahoma" w:eastAsia="Times New Roman" w:hAnsi="Tahoma" w:cs="Tahoma"/>
          <w:sz w:val="20"/>
          <w:szCs w:val="20"/>
        </w:rPr>
        <w:t>дату</w:t>
      </w:r>
      <w:r w:rsidR="00130EFF" w:rsidRPr="00B24A7F">
        <w:rPr>
          <w:rFonts w:ascii="Tahoma" w:eastAsia="Times New Roman" w:hAnsi="Tahoma" w:cs="Tahoma"/>
          <w:sz w:val="20"/>
          <w:szCs w:val="20"/>
        </w:rPr>
        <w:t xml:space="preserve"> расчета в годовом </w:t>
      </w:r>
      <w:r w:rsidR="0062079F" w:rsidRPr="00790190">
        <w:rPr>
          <w:rFonts w:ascii="Tahoma" w:eastAsia="Times New Roman" w:hAnsi="Tahoma" w:cs="Tahoma"/>
          <w:sz w:val="20"/>
          <w:szCs w:val="20"/>
        </w:rPr>
        <w:t>начислении</w:t>
      </w:r>
      <w:r w:rsidR="00130EFF" w:rsidRPr="00790190">
        <w:rPr>
          <w:rFonts w:ascii="Tahoma" w:eastAsia="Times New Roman" w:hAnsi="Tahoma" w:cs="Tahoma"/>
          <w:sz w:val="20"/>
          <w:szCs w:val="20"/>
        </w:rPr>
        <w:t>, выраженная в долях единицы</w:t>
      </w:r>
      <w:r w:rsidR="00BD3460" w:rsidRPr="00790190">
        <w:rPr>
          <w:rFonts w:ascii="Tahoma" w:eastAsia="Times New Roman" w:hAnsi="Tahoma" w:cs="Tahoma"/>
          <w:sz w:val="20"/>
          <w:szCs w:val="20"/>
        </w:rPr>
        <w:t>;</w:t>
      </w:r>
    </w:p>
    <w:p w14:paraId="42413447" w14:textId="71931384" w:rsidR="00BD3460" w:rsidRPr="00790190" w:rsidRDefault="0062079F" w:rsidP="0047004E">
      <w:pPr>
        <w:spacing w:after="24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BD3460" w:rsidRPr="00790190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790190">
        <w:rPr>
          <w:rFonts w:ascii="Tahoma" w:eastAsia="Times New Roman" w:hAnsi="Tahoma" w:cs="Tahoma"/>
          <w:sz w:val="20"/>
          <w:szCs w:val="20"/>
        </w:rPr>
        <w:t>—</w:t>
      </w:r>
      <w:r w:rsidR="00BD3460" w:rsidRPr="00790190">
        <w:rPr>
          <w:rFonts w:ascii="Tahoma" w:eastAsia="Times New Roman" w:hAnsi="Tahoma" w:cs="Tahoma"/>
          <w:sz w:val="20"/>
          <w:szCs w:val="20"/>
        </w:rPr>
        <w:t xml:space="preserve"> количество закладных в ипотечном покрытии.</w:t>
      </w:r>
    </w:p>
    <w:p w14:paraId="22BB8761" w14:textId="6F7D2A74" w:rsidR="004C197D" w:rsidRPr="00790190" w:rsidRDefault="009E09A1" w:rsidP="0047004E">
      <w:pPr>
        <w:spacing w:after="240" w:line="360" w:lineRule="auto"/>
        <w:ind w:left="1843"/>
        <w:rPr>
          <w:rFonts w:ascii="Tahoma" w:eastAsia="Times New Roman" w:hAnsi="Tahoma" w:cs="Tahoma"/>
          <w:sz w:val="20"/>
          <w:szCs w:val="20"/>
        </w:rPr>
      </w:pPr>
      <w:r w:rsidRPr="00790190">
        <w:rPr>
          <w:rFonts w:ascii="Tahoma" w:eastAsiaTheme="minorEastAsia" w:hAnsi="Tahoma" w:cs="Tahoma"/>
          <w:sz w:val="20"/>
          <w:szCs w:val="20"/>
        </w:rPr>
        <w:t>Тогда ставка процента</w:t>
      </w:r>
      <w:r w:rsidR="00B24A7F" w:rsidRPr="00790190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B24A7F" w:rsidRPr="00790190">
        <w:rPr>
          <w:rFonts w:ascii="Tahoma" w:eastAsiaTheme="minorEastAsia" w:hAnsi="Tahoma" w:cs="Tahoma"/>
          <w:sz w:val="20"/>
          <w:szCs w:val="20"/>
        </w:rPr>
        <w:t xml:space="preserve"> </w:t>
      </w:r>
      <w:r w:rsidR="00B24A7F" w:rsidRPr="00790190">
        <w:rPr>
          <w:rFonts w:ascii="Tahoma" w:eastAsia="Times New Roman" w:hAnsi="Tahoma" w:cs="Tahoma"/>
          <w:sz w:val="20"/>
          <w:szCs w:val="20"/>
        </w:rPr>
        <w:t xml:space="preserve">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B24A7F" w:rsidRPr="00790190">
        <w:rPr>
          <w:rFonts w:ascii="Tahoma" w:eastAsia="Times New Roman" w:hAnsi="Tahoma" w:cs="Tahoma"/>
          <w:sz w:val="20"/>
          <w:szCs w:val="20"/>
        </w:rPr>
        <w:t xml:space="preserve"> по ИЦБ равна</w:t>
      </w:r>
      <w:r w:rsidR="00F97ECD">
        <w:rPr>
          <w:rFonts w:ascii="Tahoma" w:eastAsia="Times New Roman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=WAC⋅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 если дата расчета больше даты первого купона,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=WAC⋅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365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 иначе,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w:br/>
          </m:r>
        </m:oMath>
      </m:oMathPara>
      <w:r w:rsidR="0054231E" w:rsidRPr="00790190"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="0054231E" w:rsidRPr="00790190">
        <w:rPr>
          <w:rFonts w:ascii="Tahoma" w:eastAsia="Times New Roman" w:hAnsi="Tahoma" w:cs="Tahoma"/>
          <w:sz w:val="20"/>
          <w:szCs w:val="20"/>
        </w:rPr>
        <w:t xml:space="preserve"> — купонный период по ИЦБ, выраженный в месяцах.</w:t>
      </w:r>
    </w:p>
    <w:p w14:paraId="737EDBBB" w14:textId="77777777" w:rsidR="00FC0082" w:rsidRPr="00790190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790190">
        <w:rPr>
          <w:rFonts w:ascii="Tahoma" w:eastAsiaTheme="minorEastAsia" w:hAnsi="Tahoma" w:cs="Tahoma"/>
          <w:sz w:val="20"/>
          <w:szCs w:val="20"/>
        </w:rPr>
        <w:t>Расчет средневзвешенного планового срока</w:t>
      </w:r>
      <w:r w:rsidR="0041742F" w:rsidRPr="00790190">
        <w:rPr>
          <w:rFonts w:ascii="Tahoma" w:eastAsiaTheme="minorEastAsia" w:hAnsi="Tahoma" w:cs="Tahoma"/>
          <w:sz w:val="20"/>
          <w:szCs w:val="20"/>
        </w:rPr>
        <w:t xml:space="preserve"> погашения</w:t>
      </w:r>
      <w:r w:rsidRPr="00790190">
        <w:rPr>
          <w:rFonts w:ascii="Tahoma" w:eastAsiaTheme="minorEastAsia" w:hAnsi="Tahoma" w:cs="Tahoma"/>
          <w:sz w:val="20"/>
          <w:szCs w:val="20"/>
        </w:rPr>
        <w:t xml:space="preserve"> закладных:</w:t>
      </w:r>
      <w:r w:rsidRPr="00790190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WAM=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k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3AF50D6F" w14:textId="0FFB2529" w:rsidR="00922817" w:rsidRPr="008F7ADC" w:rsidRDefault="00790190" w:rsidP="0047004E">
      <w:pPr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WAM</m:t>
        </m:r>
      </m:oMath>
      <w:r w:rsidR="00922817" w:rsidRPr="008F7AD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F7ADC">
        <w:rPr>
          <w:rFonts w:ascii="Tahoma" w:eastAsia="Times New Roman" w:hAnsi="Tahoma" w:cs="Tahoma"/>
          <w:sz w:val="20"/>
          <w:szCs w:val="20"/>
        </w:rPr>
        <w:t>—</w:t>
      </w:r>
      <w:r w:rsidR="00922817" w:rsidRPr="008F7ADC">
        <w:rPr>
          <w:rFonts w:ascii="Tahoma" w:eastAsia="Times New Roman" w:hAnsi="Tahoma" w:cs="Tahoma"/>
          <w:sz w:val="20"/>
          <w:szCs w:val="20"/>
        </w:rPr>
        <w:t xml:space="preserve"> взвешенный по сумме основного долга плановый срок до погашения всех закладных в ипотечном покрытии, выраженный в месяцах;</w:t>
      </w:r>
    </w:p>
    <w:p w14:paraId="6A9ECE2C" w14:textId="1A96DA97" w:rsidR="00BD3460" w:rsidRPr="008F7ADC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k</m:t>
            </m:r>
          </m:sup>
        </m:sSubSup>
      </m:oMath>
      <w:r w:rsidR="00BD3460" w:rsidRPr="008F7AD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F7ADC">
        <w:rPr>
          <w:rFonts w:ascii="Tahoma" w:eastAsia="Times New Roman" w:hAnsi="Tahoma" w:cs="Tahoma"/>
          <w:sz w:val="20"/>
          <w:szCs w:val="20"/>
        </w:rPr>
        <w:t>—</w:t>
      </w:r>
      <w:r w:rsidR="00BD3460" w:rsidRPr="008F7ADC">
        <w:rPr>
          <w:rFonts w:ascii="Tahoma" w:eastAsia="Times New Roman" w:hAnsi="Tahoma" w:cs="Tahoma"/>
          <w:sz w:val="20"/>
          <w:szCs w:val="20"/>
        </w:rPr>
        <w:t xml:space="preserve"> непогашенная сумма основного долга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BD3460" w:rsidRPr="008F7ADC">
        <w:rPr>
          <w:rFonts w:ascii="Tahoma" w:eastAsia="Times New Roman" w:hAnsi="Tahoma" w:cs="Tahoma"/>
          <w:sz w:val="20"/>
          <w:szCs w:val="20"/>
        </w:rPr>
        <w:t xml:space="preserve">-й закладной на </w:t>
      </w:r>
      <w:r w:rsidR="00C14C99" w:rsidRPr="008F7ADC">
        <w:rPr>
          <w:rFonts w:ascii="Tahoma" w:eastAsia="Times New Roman" w:hAnsi="Tahoma" w:cs="Tahoma"/>
          <w:sz w:val="20"/>
          <w:szCs w:val="20"/>
        </w:rPr>
        <w:t>дату</w:t>
      </w:r>
      <w:r w:rsidR="00BD3460" w:rsidRPr="008F7ADC">
        <w:rPr>
          <w:rFonts w:ascii="Tahoma" w:eastAsia="Times New Roman" w:hAnsi="Tahoma" w:cs="Tahoma"/>
          <w:sz w:val="20"/>
          <w:szCs w:val="20"/>
        </w:rPr>
        <w:t xml:space="preserve"> расчета в денежном выражении;</w:t>
      </w:r>
    </w:p>
    <w:p w14:paraId="6E265044" w14:textId="77777777" w:rsidR="00F97ECD" w:rsidRPr="00790190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k</m:t>
            </m:r>
          </m:sup>
        </m:sSubSup>
      </m:oMath>
      <w:r w:rsidR="00CB1A06" w:rsidRPr="008F7AD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F7ADC">
        <w:rPr>
          <w:rFonts w:ascii="Tahoma" w:eastAsia="Times New Roman" w:hAnsi="Tahoma" w:cs="Tahoma"/>
          <w:sz w:val="20"/>
          <w:szCs w:val="20"/>
        </w:rPr>
        <w:t>—</w:t>
      </w:r>
      <w:r w:rsidR="00CB1A06" w:rsidRPr="008F7ADC">
        <w:rPr>
          <w:rFonts w:ascii="Tahoma" w:eastAsia="Times New Roman" w:hAnsi="Tahoma" w:cs="Tahoma"/>
          <w:sz w:val="20"/>
          <w:szCs w:val="20"/>
        </w:rPr>
        <w:t xml:space="preserve"> оставшийся контрактный срок у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="00CB1A06" w:rsidRPr="008F7ADC">
        <w:rPr>
          <w:rFonts w:ascii="Tahoma" w:eastAsia="Times New Roman" w:hAnsi="Tahoma" w:cs="Tahoma"/>
          <w:sz w:val="20"/>
          <w:szCs w:val="20"/>
        </w:rPr>
        <w:t xml:space="preserve">-ой закладной на </w:t>
      </w:r>
      <w:r w:rsidR="00C14C99" w:rsidRPr="008F7ADC">
        <w:rPr>
          <w:rFonts w:ascii="Tahoma" w:eastAsia="Times New Roman" w:hAnsi="Tahoma" w:cs="Tahoma"/>
          <w:sz w:val="20"/>
          <w:szCs w:val="20"/>
        </w:rPr>
        <w:t>дату</w:t>
      </w:r>
      <w:r w:rsidR="00CB1A06" w:rsidRPr="008F7ADC">
        <w:rPr>
          <w:rFonts w:ascii="Tahoma" w:eastAsia="Times New Roman" w:hAnsi="Tahoma" w:cs="Tahoma"/>
          <w:sz w:val="20"/>
          <w:szCs w:val="20"/>
        </w:rPr>
        <w:t xml:space="preserve"> расчета, выраженный в месяцах</w:t>
      </w:r>
      <w:r w:rsidR="00F97ECD" w:rsidRPr="00790190">
        <w:rPr>
          <w:rFonts w:ascii="Tahoma" w:eastAsia="Times New Roman" w:hAnsi="Tahoma" w:cs="Tahoma"/>
          <w:sz w:val="20"/>
          <w:szCs w:val="20"/>
        </w:rPr>
        <w:t>;</w:t>
      </w:r>
    </w:p>
    <w:p w14:paraId="068B7E14" w14:textId="71270611" w:rsidR="00C41089" w:rsidRPr="00C41089" w:rsidRDefault="00F97ECD" w:rsidP="0047004E">
      <w:pPr>
        <w:spacing w:after="24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K</m:t>
        </m:r>
      </m:oMath>
      <w:r w:rsidRPr="00790190">
        <w:rPr>
          <w:rFonts w:ascii="Tahoma" w:eastAsia="Times New Roman" w:hAnsi="Tahoma" w:cs="Tahoma"/>
          <w:sz w:val="20"/>
          <w:szCs w:val="20"/>
        </w:rPr>
        <w:t xml:space="preserve"> — количество закладных в ипотечном покрытии.</w:t>
      </w:r>
    </w:p>
    <w:p w14:paraId="15FEECD2" w14:textId="5D3854D8" w:rsidR="009E09A1" w:rsidRPr="00790190" w:rsidRDefault="009E09A1" w:rsidP="0047004E">
      <w:pPr>
        <w:tabs>
          <w:tab w:val="left" w:pos="1276"/>
        </w:tabs>
        <w:spacing w:before="240" w:after="120" w:line="360" w:lineRule="auto"/>
        <w:ind w:left="1276"/>
        <w:rPr>
          <w:rFonts w:ascii="Tahoma" w:eastAsiaTheme="minorEastAsia" w:hAnsi="Tahoma" w:cs="Tahoma"/>
          <w:sz w:val="20"/>
          <w:szCs w:val="20"/>
        </w:rPr>
      </w:pPr>
      <w:r w:rsidRPr="00790190">
        <w:rPr>
          <w:rFonts w:ascii="Tahoma" w:eastAsiaTheme="minorEastAsia" w:hAnsi="Tahoma" w:cs="Tahoma"/>
          <w:sz w:val="20"/>
          <w:szCs w:val="20"/>
        </w:rPr>
        <w:t xml:space="preserve">Тогда </w:t>
      </w:r>
      <w:r w:rsidR="001B608C">
        <w:rPr>
          <w:rFonts w:ascii="Tahoma" w:eastAsiaTheme="minorEastAsia" w:hAnsi="Tahoma" w:cs="Tahoma"/>
          <w:sz w:val="20"/>
          <w:szCs w:val="20"/>
        </w:rPr>
        <w:t xml:space="preserve">прогнозное </w:t>
      </w:r>
      <w:r w:rsidRPr="00790190">
        <w:rPr>
          <w:rFonts w:ascii="Tahoma" w:eastAsiaTheme="minorEastAsia" w:hAnsi="Tahoma" w:cs="Tahoma"/>
          <w:sz w:val="20"/>
          <w:szCs w:val="20"/>
        </w:rPr>
        <w:t xml:space="preserve">оставшееся количество купонных периодов на </w:t>
      </w:r>
      <w:r w:rsidR="00D90D8F" w:rsidRPr="00790190">
        <w:rPr>
          <w:rFonts w:ascii="Tahoma" w:eastAsiaTheme="minorEastAsia" w:hAnsi="Tahoma" w:cs="Tahoma"/>
          <w:sz w:val="20"/>
          <w:szCs w:val="20"/>
        </w:rPr>
        <w:t xml:space="preserve">дату </w:t>
      </w:r>
      <w:r w:rsidRPr="00790190">
        <w:rPr>
          <w:rFonts w:ascii="Tahoma" w:eastAsiaTheme="minorEastAsia" w:hAnsi="Tahoma" w:cs="Tahoma"/>
          <w:sz w:val="20"/>
          <w:szCs w:val="20"/>
        </w:rPr>
        <w:t xml:space="preserve">расчета </w:t>
      </w:r>
      <w:r w:rsidR="001B608C">
        <w:rPr>
          <w:rFonts w:ascii="Tahoma" w:eastAsiaTheme="minorEastAsia" w:hAnsi="Tahoma" w:cs="Tahoma"/>
          <w:sz w:val="20"/>
          <w:szCs w:val="20"/>
        </w:rPr>
        <w:t>равно</w:t>
      </w:r>
      <w:r w:rsidRPr="00790190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m:t>ceil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WAM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-1, i≥2,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≥0.</m:t>
          </m:r>
        </m:oMath>
      </m:oMathPara>
    </w:p>
    <w:p w14:paraId="3432D35C" w14:textId="3517DEBF" w:rsidR="00CB1A06" w:rsidRPr="00343A08" w:rsidRDefault="001B608C" w:rsidP="0047004E">
      <w:pPr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WAM</m:t>
        </m:r>
      </m:oMath>
      <w:r w:rsidR="00CB1A06" w:rsidRPr="00343A08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343A08">
        <w:rPr>
          <w:rFonts w:ascii="Tahoma" w:eastAsia="Times New Roman" w:hAnsi="Tahoma" w:cs="Tahoma"/>
          <w:sz w:val="20"/>
          <w:szCs w:val="20"/>
        </w:rPr>
        <w:t>—</w:t>
      </w:r>
      <w:r w:rsidR="00CB1A06" w:rsidRPr="00343A08">
        <w:rPr>
          <w:rFonts w:ascii="Tahoma" w:eastAsia="Times New Roman" w:hAnsi="Tahoma" w:cs="Tahoma"/>
          <w:sz w:val="20"/>
          <w:szCs w:val="20"/>
        </w:rPr>
        <w:t xml:space="preserve"> взвешенный по сумме основного долга плановый срок до погашения всех закладных в ипотечном покрытии, выраженный в месяцах;</w:t>
      </w:r>
    </w:p>
    <w:p w14:paraId="7768A4CF" w14:textId="1FBA16CE" w:rsidR="00430018" w:rsidRPr="00430018" w:rsidRDefault="001C3A14" w:rsidP="00430018">
      <w:pPr>
        <w:spacing w:after="24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="00CB1A06" w:rsidRPr="00343A08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343A08">
        <w:rPr>
          <w:rFonts w:ascii="Tahoma" w:eastAsia="Times New Roman" w:hAnsi="Tahoma" w:cs="Tahoma"/>
          <w:sz w:val="20"/>
          <w:szCs w:val="20"/>
        </w:rPr>
        <w:t>—</w:t>
      </w:r>
      <w:r w:rsidR="00CB1A06" w:rsidRPr="00343A08">
        <w:rPr>
          <w:rFonts w:ascii="Tahoma" w:eastAsia="Times New Roman" w:hAnsi="Tahoma" w:cs="Tahoma"/>
          <w:sz w:val="20"/>
          <w:szCs w:val="20"/>
        </w:rPr>
        <w:t xml:space="preserve"> купонный период по ИЦБ, выраженный в месяцах</w:t>
      </w:r>
      <w:r w:rsidR="00430018" w:rsidRPr="008D7BCC">
        <w:rPr>
          <w:rFonts w:ascii="Tahoma" w:eastAsia="Times New Roman" w:hAnsi="Tahoma" w:cs="Tahoma"/>
          <w:sz w:val="20"/>
          <w:szCs w:val="20"/>
        </w:rPr>
        <w:t xml:space="preserve">; </w:t>
      </w:r>
      <w:r w:rsidR="00430018">
        <w:rPr>
          <w:rFonts w:ascii="Tahoma" w:eastAsia="Times New Roman" w:hAnsi="Tahoma" w:cs="Tahoma"/>
          <w:sz w:val="20"/>
          <w:szCs w:val="20"/>
        </w:rPr>
        <w:t>в общем случае значение</w:t>
      </w:r>
      <w:r w:rsidR="00430018" w:rsidRPr="008D7BCC">
        <w:rPr>
          <w:rFonts w:ascii="Tahoma" w:eastAsia="Times New Roman" w:hAnsi="Tahoma" w:cs="Tahoma"/>
          <w:sz w:val="20"/>
          <w:szCs w:val="20"/>
        </w:rPr>
        <w:t xml:space="preserve"> </w:t>
      </w:r>
      <w:r w:rsidR="00430018">
        <w:rPr>
          <w:rFonts w:ascii="Tahoma" w:eastAsia="Times New Roman" w:hAnsi="Tahoma" w:cs="Tahoma"/>
          <w:sz w:val="20"/>
          <w:szCs w:val="20"/>
        </w:rPr>
        <w:t>этого показателя может быть вычислено по формуле</w:t>
      </w:r>
      <w:r w:rsidR="00430018" w:rsidRPr="008D7BCC">
        <w:rPr>
          <w:rFonts w:ascii="Tahoma" w:eastAsia="Times New Roman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round</m:t>
        </m:r>
        <m:d>
          <m:d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ahoma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ahoma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30</m:t>
                </m:r>
              </m:den>
            </m:f>
          </m:e>
        </m:d>
        <m:r>
          <w:rPr>
            <w:rFonts w:ascii="Cambria Math" w:eastAsiaTheme="minorEastAsia" w:hAnsi="Cambria Math" w:cs="Tahoma"/>
            <w:sz w:val="20"/>
            <w:szCs w:val="20"/>
          </w:rPr>
          <m:t>.</m:t>
        </m:r>
      </m:oMath>
    </w:p>
    <w:p w14:paraId="552FF8E4" w14:textId="542589F9" w:rsidR="004010E9" w:rsidRPr="00790190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790190">
        <w:rPr>
          <w:rFonts w:ascii="Tahoma" w:eastAsiaTheme="minorEastAsia" w:hAnsi="Tahoma" w:cs="Tahoma"/>
          <w:sz w:val="20"/>
          <w:szCs w:val="20"/>
        </w:rPr>
        <w:t xml:space="preserve">Для каждого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790190">
        <w:rPr>
          <w:rFonts w:ascii="Tahoma" w:eastAsiaTheme="minorEastAsia" w:hAnsi="Tahoma" w:cs="Tahoma"/>
          <w:sz w:val="20"/>
          <w:szCs w:val="20"/>
        </w:rPr>
        <w:t>-го месяца, предшествующего дате оценки, рассчитывается</w:t>
      </w:r>
      <w:r w:rsidRPr="00790190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SM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hist</m:t>
                  </m:r>
                </m:sup>
              </m:sSubSup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70AD50C0" w14:textId="0A5C638A" w:rsidR="004010E9" w:rsidRPr="00A42E31" w:rsidRDefault="00D90D8F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w:bookmarkStart w:id="1" w:name="OLE_LINK1"/>
      <m:oMath>
        <m:r>
          <w:rPr>
            <w:rFonts w:ascii="Cambria Math" w:eastAsiaTheme="minorEastAsia" w:hAnsi="Cambria Math" w:cs="Tahoma"/>
            <w:sz w:val="20"/>
            <w:szCs w:val="20"/>
          </w:rPr>
          <m:t>SM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="004010E9" w:rsidRPr="00A42E3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A42E31">
        <w:rPr>
          <w:rFonts w:ascii="Tahoma" w:eastAsia="Times New Roman" w:hAnsi="Tahoma" w:cs="Tahoma"/>
          <w:sz w:val="20"/>
          <w:szCs w:val="20"/>
        </w:rPr>
        <w:t>—</w:t>
      </w:r>
      <w:r w:rsidR="004010E9" w:rsidRPr="00A42E31">
        <w:rPr>
          <w:rFonts w:ascii="Tahoma" w:eastAsia="Times New Roman" w:hAnsi="Tahoma" w:cs="Tahoma"/>
          <w:sz w:val="20"/>
          <w:szCs w:val="20"/>
        </w:rPr>
        <w:t xml:space="preserve"> доля досрочного погашения закладных в</w:t>
      </w:r>
      <w:r w:rsidRPr="00A42E31">
        <w:rPr>
          <w:rFonts w:ascii="Tahoma" w:eastAsia="Times New Roman" w:hAnsi="Tahoma" w:cs="Tahoma"/>
          <w:sz w:val="20"/>
          <w:szCs w:val="20"/>
        </w:rPr>
        <w:t xml:space="preserve"> </w:t>
      </w:r>
      <w:r w:rsidRPr="00FF18FC">
        <w:rPr>
          <w:rFonts w:ascii="Tahoma" w:eastAsia="Times New Roman" w:hAnsi="Tahoma" w:cs="Tahoma"/>
          <w:i/>
          <w:iCs/>
          <w:sz w:val="20"/>
          <w:szCs w:val="20"/>
          <w:lang w:val="en-US"/>
        </w:rPr>
        <w:t>j</w:t>
      </w:r>
      <w:r w:rsidRPr="00A42E31">
        <w:rPr>
          <w:rFonts w:ascii="Tahoma" w:eastAsia="Times New Roman" w:hAnsi="Tahoma" w:cs="Tahoma"/>
          <w:sz w:val="20"/>
          <w:szCs w:val="20"/>
        </w:rPr>
        <w:t>-</w:t>
      </w:r>
      <w:proofErr w:type="spellStart"/>
      <w:r w:rsidRPr="00A42E31">
        <w:rPr>
          <w:rFonts w:ascii="Tahoma" w:eastAsia="Times New Roman" w:hAnsi="Tahoma" w:cs="Tahoma"/>
          <w:sz w:val="20"/>
          <w:szCs w:val="20"/>
        </w:rPr>
        <w:t>ый</w:t>
      </w:r>
      <w:proofErr w:type="spellEnd"/>
      <w:r w:rsidR="004010E9" w:rsidRPr="00A42E31">
        <w:rPr>
          <w:rFonts w:ascii="Tahoma" w:eastAsia="Times New Roman" w:hAnsi="Tahoma" w:cs="Tahoma"/>
          <w:sz w:val="20"/>
          <w:szCs w:val="20"/>
        </w:rPr>
        <w:t xml:space="preserve"> месяц</w:t>
      </w:r>
      <w:r w:rsidRPr="00A42E31">
        <w:rPr>
          <w:rFonts w:ascii="Tahoma" w:eastAsia="Times New Roman" w:hAnsi="Tahoma" w:cs="Tahoma"/>
          <w:sz w:val="20"/>
          <w:szCs w:val="20"/>
        </w:rPr>
        <w:t xml:space="preserve"> до даты расч</w:t>
      </w:r>
      <w:r w:rsidR="00CB7071" w:rsidRPr="00A42E31">
        <w:rPr>
          <w:rFonts w:ascii="Tahoma" w:eastAsia="Times New Roman" w:hAnsi="Tahoma" w:cs="Tahoma"/>
          <w:sz w:val="20"/>
          <w:szCs w:val="20"/>
        </w:rPr>
        <w:t>е</w:t>
      </w:r>
      <w:r w:rsidRPr="00A42E31">
        <w:rPr>
          <w:rFonts w:ascii="Tahoma" w:eastAsia="Times New Roman" w:hAnsi="Tahoma" w:cs="Tahoma"/>
          <w:sz w:val="20"/>
          <w:szCs w:val="20"/>
        </w:rPr>
        <w:t>та</w:t>
      </w:r>
      <w:r w:rsidR="004010E9" w:rsidRPr="00A42E31">
        <w:rPr>
          <w:rFonts w:ascii="Tahoma" w:eastAsia="Times New Roman" w:hAnsi="Tahoma" w:cs="Tahoma"/>
          <w:sz w:val="20"/>
          <w:szCs w:val="20"/>
        </w:rPr>
        <w:t>, выраженная в долях единицы;</w:t>
      </w:r>
    </w:p>
    <w:p w14:paraId="406E44E6" w14:textId="6CFC4222" w:rsidR="004010E9" w:rsidRPr="00FF18FC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4010E9" w:rsidRPr="00FF18F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FF18FC">
        <w:rPr>
          <w:rFonts w:ascii="Tahoma" w:eastAsia="Times New Roman" w:hAnsi="Tahoma" w:cs="Tahoma"/>
          <w:sz w:val="20"/>
          <w:szCs w:val="20"/>
        </w:rPr>
        <w:t>—</w:t>
      </w:r>
      <w:r w:rsidR="004010E9" w:rsidRPr="00FF18FC">
        <w:rPr>
          <w:rFonts w:ascii="Tahoma" w:eastAsia="Times New Roman" w:hAnsi="Tahoma" w:cs="Tahoma"/>
          <w:sz w:val="20"/>
          <w:szCs w:val="20"/>
        </w:rPr>
        <w:t xml:space="preserve"> непогашенная сумма основного долга всех закладных, входящих в ипотечное покрытие, на начало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4010E9" w:rsidRPr="00FF18FC">
        <w:rPr>
          <w:rFonts w:ascii="Tahoma" w:eastAsia="Times New Roman" w:hAnsi="Tahoma" w:cs="Tahoma"/>
          <w:sz w:val="20"/>
          <w:szCs w:val="20"/>
        </w:rPr>
        <w:t>-го месяца до даты расчета в денежном выражении;</w:t>
      </w:r>
    </w:p>
    <w:p w14:paraId="08541CEE" w14:textId="4109A31E" w:rsidR="004010E9" w:rsidRPr="00C21E80" w:rsidRDefault="001C3A14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4010E9" w:rsidRPr="00FF18F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FF18FC">
        <w:rPr>
          <w:rFonts w:ascii="Tahoma" w:eastAsia="Times New Roman" w:hAnsi="Tahoma" w:cs="Tahoma"/>
          <w:sz w:val="20"/>
          <w:szCs w:val="20"/>
        </w:rPr>
        <w:t>—</w:t>
      </w:r>
      <w:r w:rsidR="004010E9" w:rsidRPr="00FF18FC">
        <w:rPr>
          <w:rFonts w:ascii="Tahoma" w:eastAsia="Times New Roman" w:hAnsi="Tahoma" w:cs="Tahoma"/>
          <w:sz w:val="20"/>
          <w:szCs w:val="20"/>
        </w:rPr>
        <w:t xml:space="preserve"> досрочное погашение основного долга закладных в ипотечном покрытии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4010E9" w:rsidRPr="00FF18FC">
        <w:rPr>
          <w:rFonts w:ascii="Tahoma" w:eastAsia="Times New Roman" w:hAnsi="Tahoma" w:cs="Tahoma"/>
          <w:sz w:val="20"/>
          <w:szCs w:val="20"/>
        </w:rPr>
        <w:t>-ом месяце до даты расчета;</w:t>
      </w:r>
      <w:r w:rsidR="00995B1D" w:rsidRPr="008D7BCC">
        <w:rPr>
          <w:rFonts w:ascii="Tahoma" w:eastAsia="Times New Roman" w:hAnsi="Tahoma" w:cs="Tahoma"/>
          <w:sz w:val="20"/>
          <w:szCs w:val="20"/>
        </w:rPr>
        <w:t xml:space="preserve"> </w:t>
      </w:r>
      <w:r w:rsidR="00B219FB">
        <w:rPr>
          <w:rFonts w:ascii="Tahoma" w:eastAsia="Times New Roman" w:hAnsi="Tahoma" w:cs="Tahoma"/>
          <w:sz w:val="20"/>
          <w:szCs w:val="20"/>
        </w:rPr>
        <w:t xml:space="preserve">величина досрочного погашения складывается из суммы разницы фактического и планового погашения основного долга по всем закладным и </w:t>
      </w:r>
      <w:r w:rsidR="00B219FB" w:rsidRPr="00C21E80">
        <w:rPr>
          <w:rFonts w:ascii="Tahoma" w:eastAsia="Times New Roman" w:hAnsi="Tahoma" w:cs="Tahoma"/>
          <w:sz w:val="20"/>
          <w:szCs w:val="20"/>
        </w:rPr>
        <w:t>последнего остатка основного долга по досрочно погашенным закладным;</w:t>
      </w:r>
    </w:p>
    <w:p w14:paraId="79F0EF09" w14:textId="0C92CB18" w:rsidR="004010E9" w:rsidRPr="00A42E31" w:rsidRDefault="001C3A14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4010E9" w:rsidRPr="00C21E80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C21E80">
        <w:rPr>
          <w:rFonts w:ascii="Tahoma" w:eastAsia="Times New Roman" w:hAnsi="Tahoma" w:cs="Tahoma"/>
          <w:sz w:val="20"/>
          <w:szCs w:val="20"/>
        </w:rPr>
        <w:t>—</w:t>
      </w:r>
      <w:r w:rsidR="004010E9" w:rsidRPr="00C21E80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закладных в ипотечном покрытии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4010E9" w:rsidRPr="00C21E80">
        <w:rPr>
          <w:rFonts w:ascii="Tahoma" w:eastAsia="Times New Roman" w:hAnsi="Tahoma" w:cs="Tahoma"/>
          <w:sz w:val="20"/>
          <w:szCs w:val="20"/>
        </w:rPr>
        <w:t>-ом месяце до даты расчета</w:t>
      </w:r>
      <w:r w:rsidR="009A080F" w:rsidRPr="00C21E80">
        <w:rPr>
          <w:rFonts w:ascii="Tahoma" w:eastAsia="Times New Roman" w:hAnsi="Tahoma" w:cs="Tahoma"/>
          <w:sz w:val="20"/>
          <w:szCs w:val="20"/>
        </w:rPr>
        <w:t>; вычисляется</w:t>
      </w:r>
      <w:r w:rsidR="009A080F">
        <w:rPr>
          <w:rFonts w:ascii="Tahoma" w:eastAsia="Times New Roman" w:hAnsi="Tahoma" w:cs="Tahoma"/>
          <w:sz w:val="20"/>
          <w:szCs w:val="20"/>
        </w:rPr>
        <w:t xml:space="preserve"> как сумма </w:t>
      </w:r>
      <w:proofErr w:type="spellStart"/>
      <w:r w:rsidR="009A080F">
        <w:rPr>
          <w:rFonts w:ascii="Tahoma" w:eastAsia="Times New Roman" w:hAnsi="Tahoma" w:cs="Tahoma"/>
          <w:sz w:val="20"/>
          <w:szCs w:val="20"/>
        </w:rPr>
        <w:t>аннуитетных</w:t>
      </w:r>
      <w:proofErr w:type="spellEnd"/>
      <w:r w:rsidR="009A080F">
        <w:rPr>
          <w:rFonts w:ascii="Tahoma" w:eastAsia="Times New Roman" w:hAnsi="Tahoma" w:cs="Tahoma"/>
          <w:sz w:val="20"/>
          <w:szCs w:val="20"/>
        </w:rPr>
        <w:t xml:space="preserve"> платежей, направленных на погашение основного долга, по всем закладным, входящим в ипотечное покрытие</w:t>
      </w:r>
      <w:r w:rsidR="00A42E31">
        <w:rPr>
          <w:rFonts w:ascii="Tahoma" w:eastAsia="Times New Roman" w:hAnsi="Tahoma" w:cs="Tahoma"/>
          <w:sz w:val="20"/>
          <w:szCs w:val="20"/>
        </w:rPr>
        <w:t>.</w:t>
      </w:r>
    </w:p>
    <w:bookmarkEnd w:id="1"/>
    <w:p w14:paraId="6FCFFFF7" w14:textId="6B133C78" w:rsidR="009E09A1" w:rsidRPr="0047004E" w:rsidRDefault="009E09A1" w:rsidP="0047004E">
      <w:pPr>
        <w:tabs>
          <w:tab w:val="left" w:pos="709"/>
        </w:tabs>
        <w:spacing w:before="240" w:after="120" w:line="360" w:lineRule="auto"/>
        <w:ind w:left="1224"/>
        <w:rPr>
          <w:rFonts w:ascii="Tahoma" w:eastAsiaTheme="minorEastAsia" w:hAnsi="Tahoma" w:cs="Tahoma"/>
          <w:sz w:val="20"/>
          <w:szCs w:val="20"/>
        </w:rPr>
      </w:pPr>
      <w:r w:rsidRPr="0047004E">
        <w:rPr>
          <w:rFonts w:ascii="Tahoma" w:eastAsiaTheme="minorEastAsia" w:hAnsi="Tahoma" w:cs="Tahoma"/>
          <w:sz w:val="20"/>
          <w:szCs w:val="20"/>
        </w:rPr>
        <w:t>На основе вычисленных значений доли досрочного погашения рассчитывается</w:t>
      </w:r>
      <w:r w:rsidRPr="0047004E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CP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1-SM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30181937" w14:textId="12A50398" w:rsidR="00794A7F" w:rsidRPr="0047004E" w:rsidRDefault="00BF7D58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="00794A7F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47004E">
        <w:rPr>
          <w:rFonts w:ascii="Tahoma" w:eastAsia="Times New Roman" w:hAnsi="Tahoma" w:cs="Tahoma"/>
          <w:sz w:val="20"/>
          <w:szCs w:val="20"/>
        </w:rPr>
        <w:t>—</w:t>
      </w:r>
      <w:r w:rsidR="00794A7F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Pr="0047004E">
        <w:rPr>
          <w:rFonts w:ascii="Tahoma" w:eastAsia="Times New Roman" w:hAnsi="Tahoma" w:cs="Tahoma"/>
          <w:sz w:val="20"/>
          <w:szCs w:val="20"/>
        </w:rPr>
        <w:t xml:space="preserve">годовая </w:t>
      </w:r>
      <w:r w:rsidR="00E615E5">
        <w:rPr>
          <w:rFonts w:ascii="Tahoma" w:eastAsia="Times New Roman" w:hAnsi="Tahoma" w:cs="Tahoma"/>
          <w:sz w:val="20"/>
          <w:szCs w:val="20"/>
        </w:rPr>
        <w:t>ставка</w:t>
      </w:r>
      <w:r w:rsidR="00794A7F" w:rsidRPr="0047004E">
        <w:rPr>
          <w:rFonts w:ascii="Tahoma" w:eastAsia="Times New Roman" w:hAnsi="Tahoma" w:cs="Tahoma"/>
          <w:sz w:val="20"/>
          <w:szCs w:val="20"/>
        </w:rPr>
        <w:t xml:space="preserve"> досрочного погашения закладных, входящих в ипотечное покрытие</w:t>
      </w:r>
      <w:r w:rsidR="00540DFB">
        <w:rPr>
          <w:rFonts w:ascii="Tahoma" w:eastAsia="Times New Roman" w:hAnsi="Tahoma" w:cs="Tahoma"/>
          <w:sz w:val="20"/>
          <w:szCs w:val="20"/>
        </w:rPr>
        <w:t>,</w:t>
      </w:r>
      <w:r w:rsidRPr="0047004E">
        <w:rPr>
          <w:rFonts w:ascii="Tahoma" w:eastAsia="Times New Roman" w:hAnsi="Tahoma" w:cs="Tahoma"/>
          <w:sz w:val="20"/>
          <w:szCs w:val="20"/>
        </w:rPr>
        <w:t xml:space="preserve"> в </w:t>
      </w:r>
      <w:r w:rsidRPr="0047004E">
        <w:rPr>
          <w:rFonts w:ascii="Tahoma" w:eastAsia="Times New Roman" w:hAnsi="Tahoma" w:cs="Tahoma"/>
          <w:i/>
          <w:iCs/>
          <w:sz w:val="20"/>
          <w:szCs w:val="20"/>
          <w:lang w:val="en-US"/>
        </w:rPr>
        <w:t>j</w:t>
      </w:r>
      <w:r w:rsidR="00B5401A" w:rsidRPr="0047004E">
        <w:rPr>
          <w:rFonts w:ascii="Tahoma" w:eastAsia="Times New Roman" w:hAnsi="Tahoma" w:cs="Tahoma"/>
          <w:i/>
          <w:iCs/>
          <w:sz w:val="20"/>
          <w:szCs w:val="20"/>
        </w:rPr>
        <w:t>-</w:t>
      </w:r>
      <w:proofErr w:type="spellStart"/>
      <w:r w:rsidRPr="0047004E">
        <w:rPr>
          <w:rFonts w:ascii="Tahoma" w:eastAsia="Times New Roman" w:hAnsi="Tahoma" w:cs="Tahoma"/>
          <w:sz w:val="20"/>
          <w:szCs w:val="20"/>
        </w:rPr>
        <w:t>ый</w:t>
      </w:r>
      <w:proofErr w:type="spellEnd"/>
      <w:r w:rsidRPr="0047004E">
        <w:rPr>
          <w:rFonts w:ascii="Tahoma" w:eastAsia="Times New Roman" w:hAnsi="Tahoma" w:cs="Tahoma"/>
          <w:sz w:val="20"/>
          <w:szCs w:val="20"/>
        </w:rPr>
        <w:t xml:space="preserve"> месяц до даты расч</w:t>
      </w:r>
      <w:r w:rsidR="00CB7071" w:rsidRPr="0047004E">
        <w:rPr>
          <w:rFonts w:ascii="Tahoma" w:eastAsia="Times New Roman" w:hAnsi="Tahoma" w:cs="Tahoma"/>
          <w:sz w:val="20"/>
          <w:szCs w:val="20"/>
        </w:rPr>
        <w:t>е</w:t>
      </w:r>
      <w:r w:rsidRPr="0047004E">
        <w:rPr>
          <w:rFonts w:ascii="Tahoma" w:eastAsia="Times New Roman" w:hAnsi="Tahoma" w:cs="Tahoma"/>
          <w:sz w:val="20"/>
          <w:szCs w:val="20"/>
        </w:rPr>
        <w:t>та</w:t>
      </w:r>
      <w:r w:rsidR="00794A7F" w:rsidRPr="0047004E">
        <w:rPr>
          <w:rFonts w:ascii="Tahoma" w:eastAsia="Times New Roman" w:hAnsi="Tahoma" w:cs="Tahoma"/>
          <w:sz w:val="20"/>
          <w:szCs w:val="20"/>
        </w:rPr>
        <w:t>, выраженная в долях единицы;</w:t>
      </w:r>
    </w:p>
    <w:p w14:paraId="04AFA725" w14:textId="27773413" w:rsidR="00A85281" w:rsidRPr="0047004E" w:rsidRDefault="00BF7D58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SM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="00A85281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47004E">
        <w:rPr>
          <w:rFonts w:ascii="Tahoma" w:eastAsia="Times New Roman" w:hAnsi="Tahoma" w:cs="Tahoma"/>
          <w:sz w:val="20"/>
          <w:szCs w:val="20"/>
        </w:rPr>
        <w:t>—</w:t>
      </w:r>
      <w:r w:rsidR="00A85281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Pr="0047004E">
        <w:rPr>
          <w:rFonts w:ascii="Tahoma" w:eastAsia="Times New Roman" w:hAnsi="Tahoma" w:cs="Tahoma"/>
          <w:sz w:val="20"/>
          <w:szCs w:val="20"/>
        </w:rPr>
        <w:t xml:space="preserve">доля досрочного погашения закладных в </w:t>
      </w:r>
      <w:r w:rsidRPr="0047004E">
        <w:rPr>
          <w:rFonts w:ascii="Tahoma" w:eastAsia="Times New Roman" w:hAnsi="Tahoma" w:cs="Tahoma"/>
          <w:i/>
          <w:iCs/>
          <w:sz w:val="20"/>
          <w:szCs w:val="20"/>
          <w:lang w:val="en-US"/>
        </w:rPr>
        <w:t>j</w:t>
      </w:r>
      <w:r w:rsidRPr="0047004E">
        <w:rPr>
          <w:rFonts w:ascii="Tahoma" w:eastAsia="Times New Roman" w:hAnsi="Tahoma" w:cs="Tahoma"/>
          <w:sz w:val="20"/>
          <w:szCs w:val="20"/>
        </w:rPr>
        <w:t>-</w:t>
      </w:r>
      <w:proofErr w:type="spellStart"/>
      <w:r w:rsidRPr="0047004E">
        <w:rPr>
          <w:rFonts w:ascii="Tahoma" w:eastAsia="Times New Roman" w:hAnsi="Tahoma" w:cs="Tahoma"/>
          <w:sz w:val="20"/>
          <w:szCs w:val="20"/>
        </w:rPr>
        <w:t>ый</w:t>
      </w:r>
      <w:proofErr w:type="spellEnd"/>
      <w:r w:rsidRPr="0047004E">
        <w:rPr>
          <w:rFonts w:ascii="Tahoma" w:eastAsia="Times New Roman" w:hAnsi="Tahoma" w:cs="Tahoma"/>
          <w:sz w:val="20"/>
          <w:szCs w:val="20"/>
        </w:rPr>
        <w:t xml:space="preserve"> месяц до даты расч</w:t>
      </w:r>
      <w:r w:rsidR="00CB7071" w:rsidRPr="0047004E">
        <w:rPr>
          <w:rFonts w:ascii="Tahoma" w:eastAsia="Times New Roman" w:hAnsi="Tahoma" w:cs="Tahoma"/>
          <w:sz w:val="20"/>
          <w:szCs w:val="20"/>
        </w:rPr>
        <w:t>е</w:t>
      </w:r>
      <w:r w:rsidRPr="0047004E">
        <w:rPr>
          <w:rFonts w:ascii="Tahoma" w:eastAsia="Times New Roman" w:hAnsi="Tahoma" w:cs="Tahoma"/>
          <w:sz w:val="20"/>
          <w:szCs w:val="20"/>
        </w:rPr>
        <w:t>та, выраженная в долях единицы</w:t>
      </w:r>
      <w:r w:rsidR="00B5401A" w:rsidRPr="0047004E">
        <w:rPr>
          <w:rFonts w:ascii="Tahoma" w:eastAsia="Times New Roman" w:hAnsi="Tahoma" w:cs="Tahoma"/>
          <w:sz w:val="20"/>
          <w:szCs w:val="20"/>
        </w:rPr>
        <w:t>.</w:t>
      </w:r>
    </w:p>
    <w:p w14:paraId="3B3D80CC" w14:textId="77777777" w:rsidR="00795B72" w:rsidRPr="0047004E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bookmarkStart w:id="2" w:name="_Ref57469980"/>
      <w:r w:rsidRPr="0047004E">
        <w:rPr>
          <w:rFonts w:ascii="Tahoma" w:eastAsiaTheme="minorEastAsia" w:hAnsi="Tahoma" w:cs="Tahoma"/>
          <w:sz w:val="20"/>
          <w:szCs w:val="20"/>
        </w:rPr>
        <w:t xml:space="preserve">По историческим значениям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Pr="0047004E">
        <w:rPr>
          <w:rFonts w:ascii="Tahoma" w:eastAsiaTheme="minorEastAsia" w:hAnsi="Tahoma" w:cs="Tahoma"/>
          <w:sz w:val="20"/>
          <w:szCs w:val="20"/>
        </w:rPr>
        <w:t xml:space="preserve"> вычисляется среднее значение:</w:t>
      </w:r>
      <w:r w:rsidRPr="0047004E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mort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j=1</m:t>
                  </m:r>
                </m:sub>
                <m:sup>
                  <m:func>
                    <m:func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J, 6</m:t>
                          </m:r>
                        </m:e>
                      </m:d>
                    </m:e>
                  </m:func>
                </m:sup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</m:t>
                      </m:r>
                    </m:sup>
                  </m:sSubSup>
                </m:e>
              </m:nary>
            </m:num>
            <m:den>
              <m:func>
                <m:fun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J, 6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  <w:bookmarkEnd w:id="2"/>
    </w:p>
    <w:p w14:paraId="38FCC48A" w14:textId="23157327" w:rsidR="00795B72" w:rsidRPr="00F94AFB" w:rsidRDefault="001C3A14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mort</m:t>
            </m:r>
          </m:sub>
        </m:sSub>
      </m:oMath>
      <w:r w:rsidR="00795B72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47004E">
        <w:rPr>
          <w:rFonts w:ascii="Tahoma" w:eastAsia="Times New Roman" w:hAnsi="Tahoma" w:cs="Tahoma"/>
          <w:sz w:val="20"/>
          <w:szCs w:val="20"/>
        </w:rPr>
        <w:t>—</w:t>
      </w:r>
      <w:r w:rsidR="00795B72"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 w:rsidR="00BF7D58" w:rsidRPr="0047004E">
        <w:rPr>
          <w:rFonts w:ascii="Tahoma" w:eastAsia="Times New Roman" w:hAnsi="Tahoma" w:cs="Tahoma"/>
          <w:sz w:val="20"/>
          <w:szCs w:val="20"/>
        </w:rPr>
        <w:t xml:space="preserve">средняя годовая ставка досрочного погашения закладных, входящих в ипотечное покрытие, за последние </w:t>
      </w:r>
      <m:oMath>
        <m:func>
          <m:func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0"/>
                <w:szCs w:val="20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J, 6</m:t>
                </m:r>
              </m:e>
            </m:d>
          </m:e>
        </m:func>
      </m:oMath>
      <w:r w:rsidR="00BF7D58" w:rsidRPr="0047004E">
        <w:rPr>
          <w:rFonts w:ascii="Tahoma" w:eastAsia="Times New Roman" w:hAnsi="Tahoma" w:cs="Tahoma"/>
          <w:sz w:val="20"/>
          <w:szCs w:val="20"/>
        </w:rPr>
        <w:t xml:space="preserve"> месяцев, предшествующих дате расч</w:t>
      </w:r>
      <w:r w:rsidR="00CB7071" w:rsidRPr="0047004E">
        <w:rPr>
          <w:rFonts w:ascii="Tahoma" w:eastAsia="Times New Roman" w:hAnsi="Tahoma" w:cs="Tahoma"/>
          <w:sz w:val="20"/>
          <w:szCs w:val="20"/>
        </w:rPr>
        <w:t>е</w:t>
      </w:r>
      <w:r w:rsidR="00BF7D58" w:rsidRPr="0047004E">
        <w:rPr>
          <w:rFonts w:ascii="Tahoma" w:eastAsia="Times New Roman" w:hAnsi="Tahoma" w:cs="Tahoma"/>
          <w:sz w:val="20"/>
          <w:szCs w:val="20"/>
        </w:rPr>
        <w:t xml:space="preserve">та, </w:t>
      </w:r>
      <w:r w:rsidR="00BF7D58" w:rsidRPr="00F94AFB">
        <w:rPr>
          <w:rFonts w:ascii="Tahoma" w:eastAsia="Times New Roman" w:hAnsi="Tahoma" w:cs="Tahoma"/>
          <w:sz w:val="20"/>
          <w:szCs w:val="20"/>
        </w:rPr>
        <w:t>выраженная в долях единицы</w:t>
      </w:r>
      <w:r w:rsidR="00795B72" w:rsidRPr="00F94AFB">
        <w:rPr>
          <w:rFonts w:ascii="Tahoma" w:eastAsia="Times New Roman" w:hAnsi="Tahoma" w:cs="Tahoma"/>
          <w:sz w:val="20"/>
          <w:szCs w:val="20"/>
        </w:rPr>
        <w:t>;</w:t>
      </w:r>
    </w:p>
    <w:p w14:paraId="52F2903A" w14:textId="6042E481" w:rsidR="00BF7D58" w:rsidRPr="00F94AFB" w:rsidRDefault="0047004E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Pr="00F94AFB">
        <w:rPr>
          <w:rFonts w:ascii="Tahoma" w:eastAsia="Times New Roman" w:hAnsi="Tahoma" w:cs="Tahoma"/>
          <w:sz w:val="20"/>
          <w:szCs w:val="20"/>
        </w:rPr>
        <w:t xml:space="preserve"> — годовая скорость досрочного погашения закладных, входящих в ипотечное покрытие в </w:t>
      </w:r>
      <w:r w:rsidRPr="00F94AFB">
        <w:rPr>
          <w:rFonts w:ascii="Tahoma" w:eastAsia="Times New Roman" w:hAnsi="Tahoma" w:cs="Tahoma"/>
          <w:i/>
          <w:iCs/>
          <w:sz w:val="20"/>
          <w:szCs w:val="20"/>
          <w:lang w:val="en-US"/>
        </w:rPr>
        <w:t>j</w:t>
      </w:r>
      <w:r w:rsidRPr="00F94AFB">
        <w:rPr>
          <w:rFonts w:ascii="Tahoma" w:eastAsia="Times New Roman" w:hAnsi="Tahoma" w:cs="Tahoma"/>
          <w:i/>
          <w:iCs/>
          <w:sz w:val="20"/>
          <w:szCs w:val="20"/>
        </w:rPr>
        <w:t>-</w:t>
      </w:r>
      <w:proofErr w:type="spellStart"/>
      <w:r w:rsidRPr="00F94AFB">
        <w:rPr>
          <w:rFonts w:ascii="Tahoma" w:eastAsia="Times New Roman" w:hAnsi="Tahoma" w:cs="Tahoma"/>
          <w:sz w:val="20"/>
          <w:szCs w:val="20"/>
        </w:rPr>
        <w:t>ый</w:t>
      </w:r>
      <w:proofErr w:type="spellEnd"/>
      <w:r w:rsidRPr="00F94AFB">
        <w:rPr>
          <w:rFonts w:ascii="Tahoma" w:eastAsia="Times New Roman" w:hAnsi="Tahoma" w:cs="Tahoma"/>
          <w:sz w:val="20"/>
          <w:szCs w:val="20"/>
        </w:rPr>
        <w:t xml:space="preserve"> месяц до даты расчета, выраженная в долях единицы;</w:t>
      </w:r>
    </w:p>
    <w:p w14:paraId="199B921B" w14:textId="57CB04FD" w:rsidR="009E09A1" w:rsidRPr="00F94AFB" w:rsidRDefault="0047004E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="009E09A1" w:rsidRPr="00F94AFB">
        <w:rPr>
          <w:rFonts w:ascii="Tahoma" w:eastAsiaTheme="minorEastAsia" w:hAnsi="Tahoma" w:cs="Tahoma"/>
          <w:i/>
          <w:iCs/>
          <w:sz w:val="20"/>
          <w:szCs w:val="20"/>
        </w:rPr>
        <w:t xml:space="preserve"> </w:t>
      </w:r>
      <w:r w:rsidR="00A22E1B" w:rsidRPr="00F94AFB">
        <w:rPr>
          <w:rFonts w:ascii="Tahoma" w:eastAsiaTheme="minorEastAsia" w:hAnsi="Tahoma" w:cs="Tahoma"/>
          <w:sz w:val="20"/>
          <w:szCs w:val="20"/>
        </w:rPr>
        <w:t>—</w:t>
      </w:r>
      <w:r w:rsidR="009E09A1" w:rsidRPr="00F94AFB">
        <w:rPr>
          <w:rFonts w:ascii="Tahoma" w:eastAsiaTheme="minorEastAsia" w:hAnsi="Tahoma" w:cs="Tahoma"/>
          <w:sz w:val="20"/>
          <w:szCs w:val="20"/>
        </w:rPr>
        <w:t xml:space="preserve"> количество опубликованных реестров ипотечного покрытия</w:t>
      </w:r>
      <w:r w:rsidR="009E09A1" w:rsidRPr="00F94AFB">
        <w:rPr>
          <w:rStyle w:val="a8"/>
          <w:rFonts w:cs="Tahoma"/>
          <w:sz w:val="20"/>
          <w:szCs w:val="20"/>
        </w:rPr>
        <w:footnoteReference w:id="2"/>
      </w:r>
      <w:r w:rsidR="00F94AFB">
        <w:rPr>
          <w:rFonts w:ascii="Tahoma" w:eastAsiaTheme="minorEastAsia" w:hAnsi="Tahoma" w:cs="Tahoma"/>
          <w:sz w:val="20"/>
          <w:szCs w:val="20"/>
        </w:rPr>
        <w:t>.</w:t>
      </w:r>
    </w:p>
    <w:p w14:paraId="0CCEF7C2" w14:textId="7C86CCC1" w:rsidR="00AC151E" w:rsidRPr="00F94AFB" w:rsidRDefault="009E09A1" w:rsidP="00F94AFB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418" w:hanging="698"/>
        <w:rPr>
          <w:rFonts w:ascii="Tahoma" w:eastAsiaTheme="minorEastAsia" w:hAnsi="Tahoma" w:cs="Tahoma"/>
          <w:sz w:val="20"/>
          <w:szCs w:val="20"/>
        </w:rPr>
      </w:pPr>
      <w:r w:rsidRPr="00F94AFB">
        <w:rPr>
          <w:rFonts w:ascii="Tahoma" w:eastAsiaTheme="minorEastAsia" w:hAnsi="Tahoma" w:cs="Tahoma"/>
          <w:sz w:val="20"/>
          <w:szCs w:val="20"/>
        </w:rPr>
        <w:t>Дополнительно рассчитывается средняя наблюдаемая ставка досрочного погашения</w:t>
      </w:r>
      <w:r w:rsidR="00F94AFB" w:rsidRPr="00F94AFB">
        <w:rPr>
          <w:rFonts w:ascii="Tahoma" w:eastAsiaTheme="minorEastAsia" w:hAnsi="Tahoma" w:cs="Tahoma"/>
          <w:sz w:val="20"/>
          <w:szCs w:val="20"/>
        </w:rPr>
        <w:t xml:space="preserve"> среди репрезентативных ИЦБ</w:t>
      </w:r>
      <w:r w:rsidRPr="00F94AFB">
        <w:rPr>
          <w:rFonts w:ascii="Tahoma" w:eastAsiaTheme="minorEastAsia" w:hAnsi="Tahoma" w:cs="Tahoma"/>
          <w:sz w:val="20"/>
          <w:szCs w:val="20"/>
        </w:rPr>
        <w:t>:</w:t>
      </w:r>
      <w:r w:rsidRPr="00F94AFB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market, j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q=1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</m:sSub>
                </m:sup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hist, q</m:t>
                      </m:r>
                    </m:sup>
                  </m:sSubSup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6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CPR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market, j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6</m:t>
              </m:r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672E0EC4" w14:textId="0A48761E" w:rsidR="00AF2007" w:rsidRDefault="00AF2007" w:rsidP="00AF2007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hist, q</m:t>
            </m:r>
          </m:sup>
        </m:sSubSup>
      </m:oMath>
      <w:r w:rsidR="009E09A1" w:rsidRPr="00F94AFB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 w:rsidRPr="00F94AFB">
        <w:rPr>
          <w:rFonts w:ascii="Tahoma" w:eastAsiaTheme="minorEastAsia" w:hAnsi="Tahoma" w:cs="Tahoma"/>
          <w:sz w:val="20"/>
          <w:szCs w:val="20"/>
        </w:rPr>
        <w:t>—</w:t>
      </w:r>
      <w:r w:rsidR="009E09A1" w:rsidRPr="00F94AFB">
        <w:rPr>
          <w:rFonts w:ascii="Tahoma" w:eastAsiaTheme="minorEastAsia" w:hAnsi="Tahoma" w:cs="Tahoma"/>
          <w:sz w:val="20"/>
          <w:szCs w:val="20"/>
        </w:rPr>
        <w:t xml:space="preserve"> ставка досрочного погашения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q</m:t>
        </m:r>
      </m:oMath>
      <w:r w:rsidR="009E09A1" w:rsidRPr="00F94AFB">
        <w:rPr>
          <w:rFonts w:ascii="Tahoma" w:eastAsiaTheme="minorEastAsia" w:hAnsi="Tahoma" w:cs="Tahoma"/>
          <w:sz w:val="20"/>
          <w:szCs w:val="20"/>
        </w:rPr>
        <w:t>-</w:t>
      </w:r>
      <w:r w:rsidR="00AF67C2" w:rsidRPr="00F94AFB">
        <w:rPr>
          <w:rFonts w:ascii="Tahoma" w:eastAsiaTheme="minorEastAsia" w:hAnsi="Tahoma" w:cs="Tahoma"/>
          <w:sz w:val="20"/>
          <w:szCs w:val="20"/>
        </w:rPr>
        <w:t>ой репрезентативной</w:t>
      </w:r>
      <w:r w:rsidR="009E09A1" w:rsidRPr="00F94AFB">
        <w:rPr>
          <w:rFonts w:ascii="Tahoma" w:eastAsiaTheme="minorEastAsia" w:hAnsi="Tahoma" w:cs="Tahoma"/>
          <w:sz w:val="20"/>
          <w:szCs w:val="20"/>
        </w:rPr>
        <w:t xml:space="preserve"> ИЦБ в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="00AF67C2" w:rsidRPr="00F94AFB">
        <w:rPr>
          <w:rFonts w:ascii="Tahoma" w:eastAsiaTheme="minorEastAsia" w:hAnsi="Tahoma" w:cs="Tahoma"/>
          <w:sz w:val="20"/>
          <w:szCs w:val="20"/>
        </w:rPr>
        <w:t>-ый месяц до даты расч</w:t>
      </w:r>
      <w:r w:rsidR="00CB7071" w:rsidRPr="00F94AFB">
        <w:rPr>
          <w:rFonts w:ascii="Tahoma" w:eastAsiaTheme="minorEastAsia" w:hAnsi="Tahoma" w:cs="Tahoma"/>
          <w:sz w:val="20"/>
          <w:szCs w:val="20"/>
        </w:rPr>
        <w:t>е</w:t>
      </w:r>
      <w:r w:rsidR="00AF67C2" w:rsidRPr="00F94AFB">
        <w:rPr>
          <w:rFonts w:ascii="Tahoma" w:eastAsiaTheme="minorEastAsia" w:hAnsi="Tahoma" w:cs="Tahoma"/>
          <w:sz w:val="20"/>
          <w:szCs w:val="20"/>
        </w:rPr>
        <w:t>та</w:t>
      </w:r>
      <w:r w:rsidRPr="00AF2007">
        <w:rPr>
          <w:rFonts w:ascii="Tahoma" w:eastAsiaTheme="minorEastAsia" w:hAnsi="Tahoma" w:cs="Tahoma"/>
          <w:sz w:val="20"/>
          <w:szCs w:val="20"/>
        </w:rPr>
        <w:t>;</w:t>
      </w:r>
    </w:p>
    <w:p w14:paraId="18E8006B" w14:textId="5CA96F43" w:rsidR="0087578A" w:rsidRPr="00AF2007" w:rsidRDefault="001C3A14" w:rsidP="0087578A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Q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</m:sSub>
      </m:oMath>
      <w:r w:rsidR="0087578A" w:rsidRPr="00F94AFB">
        <w:rPr>
          <w:rFonts w:ascii="Tahoma" w:eastAsiaTheme="minorEastAsia" w:hAnsi="Tahoma" w:cs="Tahoma"/>
          <w:sz w:val="20"/>
          <w:szCs w:val="20"/>
        </w:rPr>
        <w:t xml:space="preserve"> — количество репрезентативных ИЦБ в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="0087578A" w:rsidRPr="00F94AFB">
        <w:rPr>
          <w:rFonts w:ascii="Tahoma" w:eastAsiaTheme="minorEastAsia" w:hAnsi="Tahoma" w:cs="Tahoma"/>
          <w:sz w:val="20"/>
          <w:szCs w:val="20"/>
        </w:rPr>
        <w:t>-ый месяц до даты расчета</w:t>
      </w:r>
      <w:r w:rsidR="0087578A" w:rsidRPr="00F94AFB">
        <w:rPr>
          <w:rStyle w:val="a8"/>
          <w:rFonts w:cs="Tahoma"/>
          <w:sz w:val="20"/>
          <w:szCs w:val="20"/>
        </w:rPr>
        <w:footnoteReference w:id="3"/>
      </w:r>
      <w:r w:rsidR="0087578A" w:rsidRPr="00F94AFB">
        <w:rPr>
          <w:rFonts w:ascii="Tahoma" w:eastAsiaTheme="minorEastAsia" w:hAnsi="Tahoma" w:cs="Tahoma"/>
          <w:sz w:val="20"/>
          <w:szCs w:val="20"/>
        </w:rPr>
        <w:t>;</w:t>
      </w:r>
    </w:p>
    <w:p w14:paraId="730A1063" w14:textId="77777777" w:rsidR="00AF2007" w:rsidRPr="00483CCA" w:rsidRDefault="001C3A14" w:rsidP="00AF2007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market, j</m:t>
            </m:r>
          </m:sub>
        </m:sSub>
      </m:oMath>
      <w:r w:rsidR="00AF2007" w:rsidRPr="00AF2007">
        <w:rPr>
          <w:rFonts w:ascii="Tahoma" w:eastAsiaTheme="minorEastAsia" w:hAnsi="Tahoma" w:cs="Tahoma"/>
          <w:sz w:val="20"/>
          <w:szCs w:val="20"/>
        </w:rPr>
        <w:t xml:space="preserve"> — </w:t>
      </w:r>
      <w:r w:rsidR="00AF2007">
        <w:rPr>
          <w:rFonts w:ascii="Tahoma" w:eastAsiaTheme="minorEastAsia" w:hAnsi="Tahoma" w:cs="Tahoma"/>
          <w:sz w:val="20"/>
          <w:szCs w:val="20"/>
        </w:rPr>
        <w:t xml:space="preserve">средняя наблюдаемая ставка досрочного погашения среди </w:t>
      </w:r>
      <w:r w:rsidR="00AF2007" w:rsidRPr="00483CCA">
        <w:rPr>
          <w:rFonts w:ascii="Tahoma" w:eastAsiaTheme="minorEastAsia" w:hAnsi="Tahoma" w:cs="Tahoma"/>
          <w:sz w:val="20"/>
          <w:szCs w:val="20"/>
        </w:rPr>
        <w:t xml:space="preserve">репрезентативных ИЦБ в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="00AF2007" w:rsidRPr="00483CCA">
        <w:rPr>
          <w:rFonts w:ascii="Tahoma" w:eastAsiaTheme="minorEastAsia" w:hAnsi="Tahoma" w:cs="Tahoma"/>
          <w:sz w:val="20"/>
          <w:szCs w:val="20"/>
        </w:rPr>
        <w:t>-ый месяц до даты расчета</w:t>
      </w:r>
    </w:p>
    <w:p w14:paraId="4D2A74C9" w14:textId="0538436C" w:rsidR="005D3ABD" w:rsidRPr="00483CCA" w:rsidRDefault="001C3A14" w:rsidP="00AF2007">
      <w:pPr>
        <w:tabs>
          <w:tab w:val="left" w:pos="85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market</m:t>
            </m:r>
          </m:sub>
        </m:sSub>
      </m:oMath>
      <w:r w:rsidR="00AF2007" w:rsidRPr="00483CCA">
        <w:rPr>
          <w:rFonts w:ascii="Tahoma" w:eastAsiaTheme="minorEastAsia" w:hAnsi="Tahoma" w:cs="Tahoma"/>
          <w:color w:val="0000FF"/>
          <w:sz w:val="20"/>
          <w:szCs w:val="20"/>
        </w:rPr>
        <w:t xml:space="preserve"> </w:t>
      </w:r>
      <w:r w:rsidR="00AF2007" w:rsidRPr="00483CCA">
        <w:rPr>
          <w:rFonts w:ascii="Tahoma" w:eastAsiaTheme="minorEastAsia" w:hAnsi="Tahoma" w:cs="Tahoma"/>
          <w:sz w:val="20"/>
          <w:szCs w:val="20"/>
        </w:rPr>
        <w:t>— средняя наблюдаемая ставка досрочного погашения среди репрезентативных ИЦБ</w:t>
      </w:r>
      <w:r w:rsidR="009E09A1" w:rsidRPr="00483CCA">
        <w:rPr>
          <w:rFonts w:ascii="Tahoma" w:eastAsiaTheme="minorEastAsia" w:hAnsi="Tahoma" w:cs="Tahoma"/>
          <w:sz w:val="20"/>
          <w:szCs w:val="20"/>
        </w:rPr>
        <w:t>.</w:t>
      </w:r>
    </w:p>
    <w:p w14:paraId="40253184" w14:textId="77777777" w:rsidR="005D3ABD" w:rsidRPr="00483CCA" w:rsidRDefault="005D3ABD" w:rsidP="0047004E">
      <w:pPr>
        <w:tabs>
          <w:tab w:val="left" w:pos="709"/>
        </w:tabs>
        <w:spacing w:after="0" w:line="240" w:lineRule="auto"/>
        <w:rPr>
          <w:rFonts w:ascii="Tahoma" w:eastAsiaTheme="minorEastAsia" w:hAnsi="Tahoma" w:cs="Tahoma"/>
          <w:sz w:val="20"/>
          <w:szCs w:val="20"/>
        </w:rPr>
      </w:pPr>
    </w:p>
    <w:p w14:paraId="5225F3CB" w14:textId="58E76923" w:rsidR="009E09A1" w:rsidRPr="00483CCA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483CCA">
        <w:rPr>
          <w:rFonts w:ascii="Tahoma" w:eastAsiaTheme="minorEastAsia" w:hAnsi="Tahoma" w:cs="Tahoma"/>
          <w:sz w:val="20"/>
          <w:szCs w:val="20"/>
        </w:rPr>
        <w:t xml:space="preserve">В качестве прогнозного значения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CPR</m:t>
        </m:r>
      </m:oMath>
      <w:r w:rsidRPr="00483CCA">
        <w:rPr>
          <w:rFonts w:ascii="Tahoma" w:eastAsiaTheme="minorEastAsia" w:hAnsi="Tahoma" w:cs="Tahoma"/>
          <w:sz w:val="20"/>
          <w:szCs w:val="20"/>
        </w:rPr>
        <w:t xml:space="preserve"> для оцениваемого выпуска ИЦБ используется средневзвешенное</w:t>
      </w:r>
      <w:r w:rsidR="0004779E" w:rsidRPr="00483CCA">
        <w:rPr>
          <w:rFonts w:ascii="Tahoma" w:eastAsiaTheme="minorEastAsia" w:hAnsi="Tahoma" w:cs="Tahoma"/>
          <w:sz w:val="20"/>
          <w:szCs w:val="20"/>
        </w:rPr>
        <w:t xml:space="preserve"> значение</w:t>
      </w:r>
      <w:r w:rsidRPr="00483CCA">
        <w:rPr>
          <w:rFonts w:ascii="Tahoma" w:eastAsiaTheme="minorEastAsia" w:hAnsi="Tahoma" w:cs="Tahoma"/>
          <w:sz w:val="20"/>
          <w:szCs w:val="20"/>
        </w:rPr>
        <w:t xml:space="preserve"> между  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mort</m:t>
            </m:r>
          </m:sub>
        </m:sSub>
      </m:oMath>
      <w:r w:rsidRPr="00483CCA">
        <w:rPr>
          <w:rFonts w:ascii="Tahoma" w:eastAsiaTheme="minorEastAsia" w:hAnsi="Tahoma" w:cs="Tahoma"/>
          <w:sz w:val="20"/>
          <w:szCs w:val="20"/>
        </w:rPr>
        <w:t xml:space="preserve"> и  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market</m:t>
            </m:r>
          </m:sub>
        </m:sSub>
      </m:oMath>
      <w:r w:rsidRPr="00483CCA">
        <w:rPr>
          <w:rFonts w:ascii="Tahoma" w:eastAsiaTheme="minorEastAsia" w:hAnsi="Tahoma" w:cs="Tahoma"/>
          <w:sz w:val="20"/>
          <w:szCs w:val="20"/>
        </w:rPr>
        <w:t>:</w:t>
      </w:r>
      <w:r w:rsidR="0004779E" w:rsidRPr="00483CCA">
        <w:rPr>
          <w:rFonts w:ascii="Tahoma" w:eastAsiaTheme="minorEastAsia" w:hAnsi="Tahoma" w:cs="Tahoma"/>
          <w:sz w:val="20"/>
          <w:szCs w:val="20"/>
        </w:rPr>
        <w:br/>
      </w:r>
      <w:r w:rsidRPr="00483CCA">
        <w:rPr>
          <w:rFonts w:ascii="Tahoma" w:eastAsiaTheme="minorEastAsia" w:hAnsi="Tahoma" w:cs="Tahoma"/>
          <w:sz w:val="20"/>
          <w:szCs w:val="20"/>
        </w:rPr>
        <w:br/>
      </w:r>
      <m:oMathPara>
        <m:oMath>
          <m:acc>
            <m:acc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CPR</m:t>
              </m:r>
            </m:e>
          </m:acc>
          <m:r>
            <w:rPr>
              <w:rFonts w:ascii="Cambria Math" w:eastAsiaTheme="minorEastAsia" w:hAnsi="Cambria Math" w:cs="Tahoma"/>
              <w:sz w:val="20"/>
              <w:szCs w:val="20"/>
            </w:rPr>
            <m:t>=λ⋅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mort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1-λ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CPR</m:t>
                  </m:r>
                </m:e>
              </m:acc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market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 w:rsidRPr="00483CCA">
        <w:rPr>
          <w:rFonts w:ascii="Tahoma" w:eastAsiaTheme="minorEastAsia" w:hAnsi="Tahoma" w:cs="Tahoma"/>
          <w:sz w:val="20"/>
          <w:szCs w:val="20"/>
        </w:rPr>
        <w:t>где</w:t>
      </w:r>
      <w:r w:rsidRPr="00483CCA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λ=</m:t>
          </m:r>
          <m:d>
            <m:dPr>
              <m:begChr m:val="{"/>
              <m:endChr m:val=""/>
              <m:ctrlPr>
                <w:rPr>
                  <w:rFonts w:ascii="Cambria Math" w:eastAsia="MS Gothic" w:hAnsi="Cambria Math" w:cs="MS Gothic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="MS Gothic" w:hAnsi="Cambria Math" w:cs="MS Gothic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 xml:space="preserve">1, если 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>≥6,</m:t>
                  </m:r>
                </m:e>
                <m:e>
                  <m:f>
                    <m:fPr>
                      <m:ctrlPr>
                        <w:rPr>
                          <w:rFonts w:ascii="Cambria Math" w:eastAsia="MS Gothic" w:hAnsi="Cambria Math" w:cs="MS Gothic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MS Gothic" w:hAnsi="Cambria Math" w:cs="MS Gothic"/>
                          <w:sz w:val="20"/>
                          <w:szCs w:val="20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="MS Gothic" w:hAnsi="Cambria Math" w:cs="MS Gothic"/>
                          <w:sz w:val="20"/>
                          <w:szCs w:val="20"/>
                        </w:rPr>
                        <m:t>6</m:t>
                      </m:r>
                    </m:den>
                  </m:f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 xml:space="preserve">,если 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  <w:lang w:val="en-US"/>
                    </w:rPr>
                    <m:t>J</m:t>
                  </m:r>
                  <m:r>
                    <w:rPr>
                      <w:rFonts w:ascii="Cambria Math" w:eastAsia="MS Gothic" w:hAnsi="Cambria Math" w:cs="MS Gothic"/>
                      <w:sz w:val="20"/>
                      <w:szCs w:val="20"/>
                    </w:rPr>
                    <m:t>&lt;6,</m:t>
                  </m:r>
                </m:e>
              </m:eqArr>
            </m:e>
          </m:d>
        </m:oMath>
      </m:oMathPara>
    </w:p>
    <w:p w14:paraId="600B0387" w14:textId="632DB3FD" w:rsidR="00F82854" w:rsidRPr="00CD526E" w:rsidRDefault="001C3A14" w:rsidP="00501801">
      <w:pPr>
        <w:tabs>
          <w:tab w:val="left" w:pos="1843"/>
          <w:tab w:val="left" w:pos="978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acc>
          <m:acc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CPR</m:t>
            </m:r>
          </m:e>
        </m:acc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="00483CCA" w:rsidRPr="00483CCA">
        <w:rPr>
          <w:rFonts w:ascii="Tahoma" w:eastAsiaTheme="minorEastAsia" w:hAnsi="Tahoma" w:cs="Tahoma"/>
          <w:sz w:val="20"/>
          <w:szCs w:val="20"/>
        </w:rPr>
        <w:t>—</w:t>
      </w:r>
      <w:r w:rsidR="00F82854" w:rsidRPr="00483CCA">
        <w:rPr>
          <w:rFonts w:ascii="Tahoma" w:eastAsiaTheme="minorEastAsia" w:hAnsi="Tahoma" w:cs="Tahoma"/>
          <w:sz w:val="20"/>
          <w:szCs w:val="20"/>
        </w:rPr>
        <w:t xml:space="preserve"> прогнозное значение</w:t>
      </w:r>
      <w:r w:rsidR="00754EC1" w:rsidRPr="00483CCA">
        <w:rPr>
          <w:rFonts w:ascii="Tahoma" w:eastAsiaTheme="minorEastAsia" w:hAnsi="Tahoma" w:cs="Tahoma"/>
          <w:sz w:val="20"/>
          <w:szCs w:val="20"/>
        </w:rPr>
        <w:t xml:space="preserve"> </w:t>
      </w:r>
      <w:r w:rsidR="00CD14ED">
        <w:rPr>
          <w:rFonts w:ascii="Tahoma" w:eastAsia="Times New Roman" w:hAnsi="Tahoma" w:cs="Tahoma"/>
          <w:sz w:val="20"/>
          <w:szCs w:val="20"/>
        </w:rPr>
        <w:t>ставки</w:t>
      </w:r>
      <w:r w:rsidR="00754EC1" w:rsidRPr="00483CCA">
        <w:rPr>
          <w:rFonts w:ascii="Tahoma" w:eastAsia="Times New Roman" w:hAnsi="Tahoma" w:cs="Tahoma"/>
          <w:sz w:val="20"/>
          <w:szCs w:val="20"/>
        </w:rPr>
        <w:t xml:space="preserve"> досрочного погашения </w:t>
      </w:r>
      <w:r w:rsidR="00754EC1" w:rsidRPr="00483CCA">
        <w:rPr>
          <w:rFonts w:ascii="Tahoma" w:eastAsiaTheme="minorEastAsia" w:hAnsi="Tahoma" w:cs="Tahoma"/>
          <w:sz w:val="20"/>
          <w:szCs w:val="20"/>
        </w:rPr>
        <w:t xml:space="preserve">для оцениваемого </w:t>
      </w:r>
      <w:r w:rsidR="00754EC1" w:rsidRPr="00CD526E">
        <w:rPr>
          <w:rFonts w:ascii="Tahoma" w:eastAsiaTheme="minorEastAsia" w:hAnsi="Tahoma" w:cs="Tahoma"/>
          <w:sz w:val="20"/>
          <w:szCs w:val="20"/>
        </w:rPr>
        <w:t xml:space="preserve">выпуска </w:t>
      </w:r>
      <w:r w:rsidR="00A74704" w:rsidRPr="00CD526E">
        <w:rPr>
          <w:rFonts w:ascii="Tahoma" w:eastAsiaTheme="minorEastAsia" w:hAnsi="Tahoma" w:cs="Tahoma"/>
          <w:sz w:val="20"/>
          <w:szCs w:val="20"/>
        </w:rPr>
        <w:t>И</w:t>
      </w:r>
      <w:r w:rsidR="00754EC1" w:rsidRPr="00CD526E">
        <w:rPr>
          <w:rFonts w:ascii="Tahoma" w:eastAsiaTheme="minorEastAsia" w:hAnsi="Tahoma" w:cs="Tahoma"/>
          <w:sz w:val="20"/>
          <w:szCs w:val="20"/>
        </w:rPr>
        <w:t>ЦБ;</w:t>
      </w:r>
    </w:p>
    <w:p w14:paraId="2CBDAC40" w14:textId="1071E659" w:rsidR="00F82854" w:rsidRPr="00CD526E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mort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="00CD526E" w:rsidRPr="00CD526E">
        <w:rPr>
          <w:rFonts w:ascii="Tahoma" w:eastAsia="Times New Roman" w:hAnsi="Tahoma" w:cs="Tahoma"/>
          <w:sz w:val="20"/>
          <w:szCs w:val="20"/>
        </w:rPr>
        <w:t>—</w:t>
      </w:r>
      <w:r w:rsidR="00AE7A87" w:rsidRPr="00CD526E">
        <w:rPr>
          <w:rFonts w:ascii="Tahoma" w:eastAsia="Times New Roman" w:hAnsi="Tahoma" w:cs="Tahoma"/>
          <w:sz w:val="20"/>
          <w:szCs w:val="20"/>
        </w:rPr>
        <w:t xml:space="preserve"> </w:t>
      </w:r>
      <w:r w:rsidR="00E62831">
        <w:rPr>
          <w:rFonts w:ascii="Tahoma" w:eastAsia="Times New Roman" w:hAnsi="Tahoma" w:cs="Tahoma"/>
          <w:sz w:val="20"/>
          <w:szCs w:val="20"/>
        </w:rPr>
        <w:t>оценка</w:t>
      </w:r>
      <w:r w:rsidR="00F82854" w:rsidRPr="00CD526E">
        <w:rPr>
          <w:rFonts w:ascii="Tahoma" w:eastAsia="Times New Roman" w:hAnsi="Tahoma" w:cs="Tahoma"/>
          <w:sz w:val="20"/>
          <w:szCs w:val="20"/>
        </w:rPr>
        <w:t xml:space="preserve"> годовой скорости досрочного погашения, выраженная в долях единицы, для закладных, входящих в ипотечное покрытие;</w:t>
      </w:r>
    </w:p>
    <w:p w14:paraId="7CBD4C29" w14:textId="613D2766" w:rsidR="00AE7A87" w:rsidRPr="001E6B28" w:rsidRDefault="001C3A14" w:rsidP="001E6B28">
      <w:pPr>
        <w:tabs>
          <w:tab w:val="left" w:pos="85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  <m:t>CPR</m:t>
                </m:r>
              </m:e>
            </m:acc>
          </m:e>
          <m:sub>
            <m:r>
              <m:rPr>
                <m:nor/>
              </m:rPr>
              <w:rPr>
                <w:rFonts w:ascii="Cambria Math" w:eastAsiaTheme="minorEastAsia" w:hAnsi="Cambria Math" w:cs="Tahoma"/>
                <w:i/>
                <w:sz w:val="20"/>
                <w:szCs w:val="20"/>
              </w:rPr>
              <m:t>market</m:t>
            </m:r>
          </m:sub>
        </m:sSub>
      </m:oMath>
      <w:r w:rsidR="004A6F37">
        <w:rPr>
          <w:rFonts w:ascii="Tahoma" w:eastAsiaTheme="minorEastAsia" w:hAnsi="Tahoma" w:cs="Tahoma"/>
          <w:sz w:val="20"/>
          <w:szCs w:val="20"/>
        </w:rPr>
        <w:t xml:space="preserve"> </w:t>
      </w:r>
      <w:r w:rsidR="004A6F37" w:rsidRPr="001E6B28">
        <w:rPr>
          <w:rFonts w:ascii="Tahoma" w:eastAsiaTheme="minorEastAsia" w:hAnsi="Tahoma" w:cs="Tahoma"/>
          <w:sz w:val="20"/>
          <w:szCs w:val="20"/>
        </w:rPr>
        <w:t>—</w:t>
      </w:r>
      <w:r w:rsidR="006C1E3C" w:rsidRPr="001E6B28">
        <w:rPr>
          <w:rFonts w:ascii="Tahoma" w:eastAsiaTheme="minorEastAsia" w:hAnsi="Tahoma" w:cs="Tahoma"/>
          <w:sz w:val="20"/>
          <w:szCs w:val="20"/>
        </w:rPr>
        <w:t xml:space="preserve"> средняя наблюдаемая ставка досрочного погашения среди репрезентативных ИЦБ;</w:t>
      </w:r>
    </w:p>
    <w:p w14:paraId="11C49A1A" w14:textId="053A5474" w:rsidR="00A74704" w:rsidRPr="001E6B28" w:rsidRDefault="00A74704" w:rsidP="0047004E">
      <w:pPr>
        <w:tabs>
          <w:tab w:val="left" w:pos="709"/>
          <w:tab w:val="left" w:pos="978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m:rPr>
            <m:nor/>
          </m:rPr>
          <w:rPr>
            <w:rFonts w:ascii="Cambria Math" w:eastAsiaTheme="minorEastAsia" w:hAnsi="Cambria Math" w:cs="Tahoma"/>
            <w:i/>
            <w:iCs/>
            <w:sz w:val="20"/>
            <w:szCs w:val="20"/>
          </w:rPr>
          <m:t>λ</m:t>
        </m:r>
      </m:oMath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 w:rsidRPr="001E6B28">
        <w:rPr>
          <w:rFonts w:ascii="Tahoma" w:eastAsiaTheme="minorEastAsia" w:hAnsi="Tahoma" w:cs="Tahoma"/>
          <w:sz w:val="20"/>
          <w:szCs w:val="20"/>
        </w:rPr>
        <w:t>—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весовой коэффициент, характеризующий значимость данных</w:t>
      </w:r>
      <w:r w:rsidR="006C1E3C" w:rsidRPr="001E6B28">
        <w:rPr>
          <w:rFonts w:ascii="Tahoma" w:eastAsiaTheme="minorEastAsia" w:hAnsi="Tahoma" w:cs="Tahoma"/>
          <w:sz w:val="20"/>
          <w:szCs w:val="20"/>
        </w:rPr>
        <w:t xml:space="preserve"> оцениваемого выпуска ИЦБ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6C1E3C" w:rsidRPr="001E6B28">
        <w:rPr>
          <w:rFonts w:ascii="Tahoma" w:eastAsiaTheme="minorEastAsia" w:hAnsi="Tahoma" w:cs="Tahoma"/>
          <w:sz w:val="20"/>
          <w:szCs w:val="20"/>
        </w:rPr>
        <w:t xml:space="preserve">в зависимости от </w:t>
      </w:r>
      <w:r w:rsidR="001E6B28" w:rsidRPr="001E6B28">
        <w:rPr>
          <w:rFonts w:ascii="Tahoma" w:eastAsiaTheme="minorEastAsia" w:hAnsi="Tahoma" w:cs="Tahoma"/>
          <w:sz w:val="20"/>
          <w:szCs w:val="20"/>
        </w:rPr>
        <w:t>количества опубликованных реестров ипотечного покрытия</w:t>
      </w:r>
      <w:r w:rsidRPr="001E6B28">
        <w:rPr>
          <w:rFonts w:ascii="Tahoma" w:eastAsiaTheme="minorEastAsia" w:hAnsi="Tahoma" w:cs="Tahoma"/>
          <w:sz w:val="20"/>
          <w:szCs w:val="20"/>
        </w:rPr>
        <w:t>.</w:t>
      </w:r>
    </w:p>
    <w:p w14:paraId="4F7A1CAA" w14:textId="09210414" w:rsidR="00547A39" w:rsidRPr="001E6B28" w:rsidRDefault="009E09A1" w:rsidP="009071E3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276" w:hanging="556"/>
        <w:rPr>
          <w:rFonts w:ascii="Tahoma" w:eastAsiaTheme="minorEastAsia" w:hAnsi="Tahoma" w:cs="Tahoma"/>
          <w:sz w:val="20"/>
          <w:szCs w:val="20"/>
        </w:rPr>
      </w:pPr>
      <w:bookmarkStart w:id="3" w:name="_Ref57469982"/>
      <w:r w:rsidRPr="001E6B28">
        <w:rPr>
          <w:rFonts w:ascii="Tahoma" w:eastAsiaTheme="minorEastAsia" w:hAnsi="Tahoma" w:cs="Tahoma"/>
          <w:sz w:val="20"/>
          <w:szCs w:val="20"/>
        </w:rPr>
        <w:t xml:space="preserve">Значение досрочного погашения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1E6B28">
        <w:rPr>
          <w:rFonts w:ascii="Tahoma" w:eastAsiaTheme="minorEastAsia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1E6B28">
        <w:rPr>
          <w:rFonts w:ascii="Tahoma" w:eastAsiaTheme="minorEastAsia" w:hAnsi="Tahoma" w:cs="Tahoma"/>
          <w:sz w:val="20"/>
          <w:szCs w:val="20"/>
        </w:rPr>
        <w:t xml:space="preserve"> для периода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</m:t>
        </m:r>
      </m:oMath>
      <w:r w:rsidRPr="001E6B28">
        <w:rPr>
          <w:rFonts w:ascii="Tahoma" w:eastAsiaTheme="minorEastAsia" w:hAnsi="Tahoma" w:cs="Tahoma"/>
          <w:sz w:val="20"/>
          <w:szCs w:val="20"/>
        </w:rPr>
        <w:t>, выраженного в долях года, вычисляется как: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</m:t>
                  </m:r>
                  <m:acc>
                    <m:acc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CPR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τ</m:t>
              </m:r>
            </m:sup>
          </m:sSup>
        </m:oMath>
      </m:oMathPara>
      <w:bookmarkEnd w:id="3"/>
    </w:p>
    <w:p w14:paraId="5D75B1CB" w14:textId="37FEE5C5" w:rsidR="00547A39" w:rsidRPr="005160FF" w:rsidRDefault="005160FF" w:rsidP="00501801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—</w:t>
      </w:r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значение</w:t>
      </w:r>
      <w:r w:rsidR="006C7908">
        <w:rPr>
          <w:rFonts w:ascii="Tahoma" w:eastAsiaTheme="minorEastAsia" w:hAnsi="Tahoma" w:cs="Tahoma"/>
          <w:sz w:val="20"/>
          <w:szCs w:val="20"/>
        </w:rPr>
        <w:t xml:space="preserve"> ставки</w:t>
      </w:r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досрочного погашения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для периода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</m:t>
        </m:r>
      </m:oMath>
    </w:p>
    <w:p w14:paraId="47F2BCC6" w14:textId="12A24132" w:rsidR="00547A39" w:rsidRPr="005160FF" w:rsidRDefault="001C3A14" w:rsidP="00501801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acc>
          <m:acc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CPR</m:t>
            </m:r>
          </m:e>
        </m:acc>
      </m:oMath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</w:t>
      </w:r>
      <w:r w:rsidR="005160FF" w:rsidRPr="005160FF">
        <w:rPr>
          <w:rFonts w:ascii="Tahoma" w:eastAsiaTheme="minorEastAsia" w:hAnsi="Tahoma" w:cs="Tahoma"/>
          <w:sz w:val="20"/>
          <w:szCs w:val="20"/>
        </w:rPr>
        <w:t>—</w:t>
      </w:r>
      <w:r w:rsidR="00547A39" w:rsidRPr="005160FF">
        <w:rPr>
          <w:rFonts w:ascii="Tahoma" w:eastAsiaTheme="minorEastAsia" w:hAnsi="Tahoma" w:cs="Tahoma"/>
          <w:sz w:val="20"/>
          <w:szCs w:val="20"/>
        </w:rPr>
        <w:t xml:space="preserve"> прогнозное значение </w:t>
      </w:r>
      <w:r w:rsidR="009348C5">
        <w:rPr>
          <w:rFonts w:ascii="Tahoma" w:eastAsia="Times New Roman" w:hAnsi="Tahoma" w:cs="Tahoma"/>
          <w:sz w:val="20"/>
          <w:szCs w:val="20"/>
        </w:rPr>
        <w:t>ставки</w:t>
      </w:r>
      <w:r w:rsidR="00547A39" w:rsidRPr="005160FF">
        <w:rPr>
          <w:rFonts w:ascii="Tahoma" w:eastAsia="Times New Roman" w:hAnsi="Tahoma" w:cs="Tahoma"/>
          <w:sz w:val="20"/>
          <w:szCs w:val="20"/>
        </w:rPr>
        <w:t xml:space="preserve"> досрочного погашения </w:t>
      </w:r>
      <w:r w:rsidR="00547A39" w:rsidRPr="005160FF">
        <w:rPr>
          <w:rFonts w:ascii="Tahoma" w:eastAsiaTheme="minorEastAsia" w:hAnsi="Tahoma" w:cs="Tahoma"/>
          <w:sz w:val="20"/>
          <w:szCs w:val="20"/>
        </w:rPr>
        <w:t>для оцениваемого выпуска ИЦБ</w:t>
      </w:r>
      <w:r w:rsidR="005160FF">
        <w:rPr>
          <w:rFonts w:ascii="Tahoma" w:eastAsiaTheme="minorEastAsia" w:hAnsi="Tahoma" w:cs="Tahoma"/>
          <w:sz w:val="20"/>
          <w:szCs w:val="20"/>
        </w:rPr>
        <w:t>.</w:t>
      </w:r>
    </w:p>
    <w:p w14:paraId="3766A810" w14:textId="51204D5A" w:rsidR="00547A39" w:rsidRPr="00AC3FA0" w:rsidRDefault="005160FF" w:rsidP="005160FF">
      <w:pPr>
        <w:tabs>
          <w:tab w:val="left" w:pos="709"/>
        </w:tabs>
        <w:spacing w:before="240" w:after="120" w:line="240" w:lineRule="auto"/>
        <w:ind w:left="1276"/>
        <w:rPr>
          <w:rFonts w:ascii="Tahoma" w:eastAsiaTheme="minorEastAsia" w:hAnsi="Tahoma" w:cs="Tahoma"/>
          <w:color w:val="0000FF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Значение периода</w:t>
      </w:r>
      <w:r w:rsidRPr="006B1855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</m:t>
        </m:r>
      </m:oMath>
      <w:r w:rsidRPr="006B1855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вычисляется следующим образом: е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сли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i</m:t>
            </m:r>
          </m:sub>
        </m:sSub>
      </m:oMath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больше даты выплаты первого купона, то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τ=</m:t>
        </m:r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12</m:t>
            </m:r>
          </m:den>
        </m:f>
      </m:oMath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, иначе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τ=</m:t>
        </m:r>
        <m:f>
          <m:f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ahoma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ahoma"/>
                <w:sz w:val="20"/>
                <w:szCs w:val="20"/>
              </w:rPr>
              <m:t>365</m:t>
            </m:r>
          </m:den>
        </m:f>
      </m:oMath>
      <w:r w:rsidR="00AC3FA0" w:rsidRPr="00AC3FA0">
        <w:rPr>
          <w:rFonts w:ascii="Tahoma" w:eastAsiaTheme="minorEastAsia" w:hAnsi="Tahoma" w:cs="Tahoma"/>
          <w:sz w:val="20"/>
          <w:szCs w:val="20"/>
        </w:rPr>
        <w:t xml:space="preserve">, </w:t>
      </w:r>
      <w:r w:rsidR="00AC3FA0">
        <w:rPr>
          <w:rFonts w:ascii="Tahoma" w:eastAsiaTheme="minorEastAsia" w:hAnsi="Tahoma" w:cs="Tahoma"/>
          <w:sz w:val="20"/>
          <w:szCs w:val="20"/>
        </w:rPr>
        <w:t>где</w:t>
      </w:r>
    </w:p>
    <w:p w14:paraId="1D496A52" w14:textId="2202EA57" w:rsidR="00547A39" w:rsidRPr="00AC3FA0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="00547A39" w:rsidRPr="00AC3FA0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AC3FA0">
        <w:rPr>
          <w:rFonts w:ascii="Tahoma" w:eastAsia="Times New Roman" w:hAnsi="Tahoma" w:cs="Tahoma"/>
          <w:sz w:val="20"/>
          <w:szCs w:val="20"/>
        </w:rPr>
        <w:t>—</w:t>
      </w:r>
      <w:r w:rsidR="00547A39" w:rsidRPr="00AC3FA0">
        <w:rPr>
          <w:rFonts w:ascii="Tahoma" w:eastAsia="Times New Roman" w:hAnsi="Tahoma" w:cs="Tahoma"/>
          <w:sz w:val="20"/>
          <w:szCs w:val="20"/>
        </w:rPr>
        <w:t xml:space="preserve"> купонный пери</w:t>
      </w:r>
      <w:r w:rsidR="00A06AA8" w:rsidRPr="00AC3FA0">
        <w:rPr>
          <w:rFonts w:ascii="Tahoma" w:eastAsia="Times New Roman" w:hAnsi="Tahoma" w:cs="Tahoma"/>
          <w:sz w:val="20"/>
          <w:szCs w:val="20"/>
        </w:rPr>
        <w:t>од по ИЦБ, выраженный в месяцах;</w:t>
      </w:r>
    </w:p>
    <w:p w14:paraId="2D042F5C" w14:textId="73CD3494" w:rsidR="00A06AA8" w:rsidRDefault="001C3A14" w:rsidP="00F657D8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  <w:lang w:val="en-US"/>
              </w:rPr>
              <m:t>i</m:t>
            </m:r>
          </m:sub>
        </m:sSub>
      </m:oMath>
      <w:r w:rsidR="00A06AA8" w:rsidRPr="00AC3FA0">
        <w:rPr>
          <w:rFonts w:ascii="Tahoma" w:eastAsia="Times New Roman" w:hAnsi="Tahoma" w:cs="Tahoma"/>
          <w:sz w:val="20"/>
          <w:szCs w:val="20"/>
        </w:rPr>
        <w:t xml:space="preserve"> </w:t>
      </w:r>
      <w:r w:rsidR="00AC3FA0" w:rsidRPr="00AC3FA0">
        <w:rPr>
          <w:rFonts w:ascii="Tahoma" w:eastAsia="Times New Roman" w:hAnsi="Tahoma" w:cs="Tahoma"/>
          <w:sz w:val="20"/>
          <w:szCs w:val="20"/>
          <w:lang w:val="en-US"/>
        </w:rPr>
        <w:t>—</w:t>
      </w:r>
      <w:r w:rsidR="00A06AA8" w:rsidRPr="00AC3FA0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="00A06AA8" w:rsidRPr="00AC3FA0">
        <w:rPr>
          <w:rFonts w:ascii="Tahoma" w:eastAsia="Times New Roman" w:hAnsi="Tahoma" w:cs="Tahoma"/>
          <w:sz w:val="20"/>
          <w:szCs w:val="20"/>
        </w:rPr>
        <w:t>дата</w:t>
      </w:r>
      <w:proofErr w:type="gramEnd"/>
      <w:r w:rsidR="00A06AA8" w:rsidRPr="00AC3FA0">
        <w:rPr>
          <w:rFonts w:ascii="Tahoma" w:eastAsia="Times New Roman" w:hAnsi="Tahoma" w:cs="Tahoma"/>
          <w:sz w:val="20"/>
          <w:szCs w:val="20"/>
        </w:rPr>
        <w:t xml:space="preserve"> расчета</w:t>
      </w:r>
      <w:r w:rsidR="00AC3FA0" w:rsidRPr="00AC3FA0">
        <w:rPr>
          <w:rFonts w:ascii="Tahoma" w:eastAsia="Times New Roman" w:hAnsi="Tahoma" w:cs="Tahoma"/>
          <w:sz w:val="20"/>
          <w:szCs w:val="20"/>
        </w:rPr>
        <w:t>.</w:t>
      </w:r>
    </w:p>
    <w:p w14:paraId="22670ADA" w14:textId="77777777" w:rsidR="00F657D8" w:rsidRPr="001E6B28" w:rsidRDefault="00F657D8" w:rsidP="00F657D8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</w:p>
    <w:p w14:paraId="474326A3" w14:textId="5D5B9500" w:rsidR="00547A39" w:rsidRPr="001E6B28" w:rsidRDefault="009E09A1" w:rsidP="009071E3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276" w:hanging="556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Для оценки скорости значения выхода закладных в дефолт для каждого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j</m:t>
        </m:r>
      </m:oMath>
      <w:r w:rsidRPr="001E6B28">
        <w:rPr>
          <w:rFonts w:ascii="Tahoma" w:eastAsiaTheme="minorEastAsia" w:hAnsi="Tahoma" w:cs="Tahoma"/>
          <w:sz w:val="20"/>
          <w:szCs w:val="20"/>
        </w:rPr>
        <w:t>-го месяца, предшествующего дате оценки, рассчитывается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CD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j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hist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hist</m:t>
                          </m:r>
                        </m:sup>
                      </m:sSub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12</m:t>
              </m:r>
            </m:sup>
          </m:sSup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6E26768E" w14:textId="1BC9AC01" w:rsidR="00547A39" w:rsidRPr="001E6B28" w:rsidRDefault="00501801" w:rsidP="00124D4F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w:bookmarkStart w:id="4" w:name="OLE_LINK2"/>
      <m:oMath>
        <m:r>
          <w:rPr>
            <w:rFonts w:ascii="Cambria Math" w:eastAsiaTheme="minorEastAsia" w:hAnsi="Cambria Math" w:cs="Tahoma"/>
            <w:sz w:val="20"/>
            <w:szCs w:val="20"/>
          </w:rPr>
          <m:t>C</m:t>
        </m:r>
        <m:r>
          <w:rPr>
            <w:rFonts w:ascii="Cambria Math" w:eastAsiaTheme="minorEastAsia" w:hAnsi="Cambria Math" w:cs="Tahoma"/>
            <w:sz w:val="20"/>
            <w:szCs w:val="20"/>
            <w:lang w:val="en-US"/>
          </w:rPr>
          <m:t>D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hist</m:t>
            </m:r>
          </m:sup>
        </m:sSubSup>
      </m:oMath>
      <w:r w:rsidRPr="0047004E">
        <w:rPr>
          <w:rFonts w:ascii="Tahoma" w:eastAsia="Times New Roman" w:hAnsi="Tahoma" w:cs="Tahoma"/>
          <w:sz w:val="20"/>
          <w:szCs w:val="20"/>
        </w:rPr>
        <w:t xml:space="preserve"> — годовая </w:t>
      </w:r>
      <w:r>
        <w:rPr>
          <w:rFonts w:ascii="Tahoma" w:eastAsia="Times New Roman" w:hAnsi="Tahoma" w:cs="Tahoma"/>
          <w:sz w:val="20"/>
          <w:szCs w:val="20"/>
        </w:rPr>
        <w:t>ставка</w:t>
      </w:r>
      <w:r w:rsidRPr="0047004E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выхода в дефолт</w:t>
      </w:r>
      <w:r w:rsidRPr="0047004E">
        <w:rPr>
          <w:rFonts w:ascii="Tahoma" w:eastAsia="Times New Roman" w:hAnsi="Tahoma" w:cs="Tahoma"/>
          <w:sz w:val="20"/>
          <w:szCs w:val="20"/>
        </w:rPr>
        <w:t xml:space="preserve"> закладных, входящих в ипотечное покрытие</w:t>
      </w:r>
      <w:r w:rsidR="00F151B8">
        <w:rPr>
          <w:rFonts w:ascii="Tahoma" w:eastAsia="Times New Roman" w:hAnsi="Tahoma" w:cs="Tahoma"/>
          <w:sz w:val="20"/>
          <w:szCs w:val="20"/>
        </w:rPr>
        <w:t>,</w:t>
      </w:r>
      <w:r w:rsidRPr="0047004E">
        <w:rPr>
          <w:rFonts w:ascii="Tahoma" w:eastAsia="Times New Roman" w:hAnsi="Tahoma" w:cs="Tahoma"/>
          <w:sz w:val="20"/>
          <w:szCs w:val="20"/>
        </w:rPr>
        <w:t xml:space="preserve"> в </w:t>
      </w:r>
      <w:r w:rsidRPr="0047004E">
        <w:rPr>
          <w:rFonts w:ascii="Tahoma" w:eastAsia="Times New Roman" w:hAnsi="Tahoma" w:cs="Tahoma"/>
          <w:i/>
          <w:iCs/>
          <w:sz w:val="20"/>
          <w:szCs w:val="20"/>
          <w:lang w:val="en-US"/>
        </w:rPr>
        <w:t>j</w:t>
      </w:r>
      <w:r w:rsidRPr="0047004E">
        <w:rPr>
          <w:rFonts w:ascii="Tahoma" w:eastAsia="Times New Roman" w:hAnsi="Tahoma" w:cs="Tahoma"/>
          <w:i/>
          <w:iCs/>
          <w:sz w:val="20"/>
          <w:szCs w:val="20"/>
        </w:rPr>
        <w:t>-</w:t>
      </w:r>
      <w:proofErr w:type="spellStart"/>
      <w:r w:rsidRPr="0047004E">
        <w:rPr>
          <w:rFonts w:ascii="Tahoma" w:eastAsia="Times New Roman" w:hAnsi="Tahoma" w:cs="Tahoma"/>
          <w:sz w:val="20"/>
          <w:szCs w:val="20"/>
        </w:rPr>
        <w:t>ый</w:t>
      </w:r>
      <w:proofErr w:type="spellEnd"/>
      <w:r w:rsidRPr="0047004E">
        <w:rPr>
          <w:rFonts w:ascii="Tahoma" w:eastAsia="Times New Roman" w:hAnsi="Tahoma" w:cs="Tahoma"/>
          <w:sz w:val="20"/>
          <w:szCs w:val="20"/>
        </w:rPr>
        <w:t xml:space="preserve"> месяц до даты расчета, выраженная в долях единицы;</w:t>
      </w:r>
    </w:p>
    <w:p w14:paraId="6D18E816" w14:textId="7527DA48" w:rsidR="00DB5A70" w:rsidRPr="00E615E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E615E5">
        <w:rPr>
          <w:rFonts w:ascii="Tahoma" w:eastAsia="Times New Roman" w:hAnsi="Tahoma" w:cs="Tahoma"/>
          <w:sz w:val="20"/>
          <w:szCs w:val="20"/>
        </w:rPr>
        <w:t>—</w:t>
      </w:r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 в ипотечном покрытии, ставшая дефолтной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DB5A70" w:rsidRPr="00E615E5">
        <w:rPr>
          <w:rFonts w:ascii="Tahoma" w:eastAsia="Times New Roman" w:hAnsi="Tahoma" w:cs="Tahoma"/>
          <w:sz w:val="20"/>
          <w:szCs w:val="20"/>
        </w:rPr>
        <w:t>-ом месяце до даты расчета;</w:t>
      </w:r>
    </w:p>
    <w:p w14:paraId="13C6F752" w14:textId="11DB9FD4" w:rsidR="00DB5A70" w:rsidRPr="00E615E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E615E5">
        <w:rPr>
          <w:rFonts w:ascii="Tahoma" w:eastAsia="Times New Roman" w:hAnsi="Tahoma" w:cs="Tahoma"/>
          <w:sz w:val="20"/>
          <w:szCs w:val="20"/>
        </w:rPr>
        <w:t>—</w:t>
      </w:r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непогашенная сумма основного долга всех закладных, входящих в ипотечное покрытие, на начало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DB5A70" w:rsidRPr="00E615E5">
        <w:rPr>
          <w:rFonts w:ascii="Tahoma" w:eastAsia="Times New Roman" w:hAnsi="Tahoma" w:cs="Tahoma"/>
          <w:sz w:val="20"/>
          <w:szCs w:val="20"/>
        </w:rPr>
        <w:t>-го месяца до даты расчета в денежном выражении;</w:t>
      </w:r>
    </w:p>
    <w:p w14:paraId="02B0EE11" w14:textId="5E184BE2" w:rsidR="00DB5A70" w:rsidRPr="001E6B28" w:rsidRDefault="001C3A14" w:rsidP="0047004E">
      <w:pPr>
        <w:spacing w:after="24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Times New Roman" w:hAnsi="Cambria Math" w:cs="Tahoma"/>
                <w:sz w:val="20"/>
                <w:szCs w:val="20"/>
              </w:rPr>
              <m:t>hist</m:t>
            </m:r>
          </m:sup>
        </m:sSubSup>
      </m:oMath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E615E5">
        <w:rPr>
          <w:rFonts w:ascii="Tahoma" w:eastAsia="Times New Roman" w:hAnsi="Tahoma" w:cs="Tahoma"/>
          <w:sz w:val="20"/>
          <w:szCs w:val="20"/>
        </w:rPr>
        <w:t>—</w:t>
      </w:r>
      <w:r w:rsidR="00DB5A70" w:rsidRPr="00E615E5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закладных в ипотечном покрытии в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j</m:t>
        </m:r>
      </m:oMath>
      <w:r w:rsidR="00DB5A70" w:rsidRPr="00E615E5">
        <w:rPr>
          <w:rFonts w:ascii="Tahoma" w:eastAsia="Times New Roman" w:hAnsi="Tahoma" w:cs="Tahoma"/>
          <w:sz w:val="20"/>
          <w:szCs w:val="20"/>
        </w:rPr>
        <w:t>-ом месяце до даты расчета.</w:t>
      </w:r>
    </w:p>
    <w:bookmarkEnd w:id="4"/>
    <w:p w14:paraId="47CAEF07" w14:textId="77777777" w:rsidR="00547A39" w:rsidRPr="001E6B28" w:rsidRDefault="00547A39" w:rsidP="0047004E">
      <w:pPr>
        <w:tabs>
          <w:tab w:val="left" w:pos="709"/>
        </w:tabs>
        <w:spacing w:before="240" w:after="120" w:line="240" w:lineRule="auto"/>
        <w:ind w:left="720"/>
        <w:rPr>
          <w:rFonts w:ascii="Tahoma" w:eastAsiaTheme="minorEastAsia" w:hAnsi="Tahoma" w:cs="Tahoma"/>
          <w:sz w:val="20"/>
          <w:szCs w:val="20"/>
        </w:rPr>
      </w:pPr>
    </w:p>
    <w:p w14:paraId="36943ED4" w14:textId="467F62C7" w:rsidR="009E09A1" w:rsidRPr="001E6B28" w:rsidRDefault="009E09A1" w:rsidP="009071E3">
      <w:pPr>
        <w:tabs>
          <w:tab w:val="left" w:pos="709"/>
        </w:tabs>
        <w:spacing w:before="240" w:after="120" w:line="240" w:lineRule="auto"/>
        <w:ind w:left="1276"/>
        <w:rPr>
          <w:rFonts w:ascii="Tahoma" w:eastAsiaTheme="minorEastAsia" w:hAnsi="Tahoma" w:cs="Tahoma"/>
          <w:sz w:val="20"/>
          <w:szCs w:val="20"/>
        </w:rPr>
      </w:pPr>
      <w:r w:rsidRPr="00622A10">
        <w:rPr>
          <w:rFonts w:ascii="Tahoma" w:eastAsiaTheme="minorEastAsia" w:hAnsi="Tahoma" w:cs="Tahoma"/>
          <w:sz w:val="20"/>
          <w:szCs w:val="20"/>
        </w:rPr>
        <w:t xml:space="preserve">Аналогично </w:t>
      </w:r>
      <w:proofErr w:type="spellStart"/>
      <w:r w:rsidRPr="00622A10">
        <w:rPr>
          <w:rFonts w:ascii="Tahoma" w:eastAsiaTheme="minorEastAsia" w:hAnsi="Tahoma" w:cs="Tahoma"/>
          <w:sz w:val="20"/>
          <w:szCs w:val="20"/>
        </w:rPr>
        <w:t>п</w:t>
      </w:r>
      <w:r w:rsidR="007C49C0">
        <w:rPr>
          <w:rFonts w:ascii="Tahoma" w:eastAsiaTheme="minorEastAsia" w:hAnsi="Tahoma" w:cs="Tahoma"/>
          <w:sz w:val="20"/>
          <w:szCs w:val="20"/>
        </w:rPr>
        <w:t>.</w:t>
      </w:r>
      <w:r w:rsidRPr="00622A10">
        <w:rPr>
          <w:rFonts w:ascii="Tahoma" w:eastAsiaTheme="minorEastAsia" w:hAnsi="Tahoma" w:cs="Tahoma"/>
          <w:sz w:val="20"/>
          <w:szCs w:val="20"/>
        </w:rPr>
        <w:t>п</w:t>
      </w:r>
      <w:proofErr w:type="spellEnd"/>
      <w:r w:rsidRPr="00622A10">
        <w:rPr>
          <w:rFonts w:ascii="Tahoma" w:eastAsiaTheme="minorEastAsia" w:hAnsi="Tahoma" w:cs="Tahoma"/>
          <w:sz w:val="20"/>
          <w:szCs w:val="20"/>
        </w:rPr>
        <w:t xml:space="preserve">. </w:t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begin"/>
      </w:r>
      <w:r w:rsidR="00DB5A70" w:rsidRPr="00622A10">
        <w:rPr>
          <w:rFonts w:ascii="Tahoma" w:eastAsiaTheme="minorEastAsia" w:hAnsi="Tahoma" w:cs="Tahoma"/>
          <w:sz w:val="20"/>
          <w:szCs w:val="20"/>
        </w:rPr>
        <w:instrText xml:space="preserve"> REF _Ref57469980 \r \h </w:instrText>
      </w:r>
      <w:r w:rsidR="001E6B28" w:rsidRPr="00622A10">
        <w:rPr>
          <w:rFonts w:ascii="Tahoma" w:eastAsiaTheme="minorEastAsia" w:hAnsi="Tahoma" w:cs="Tahoma"/>
          <w:sz w:val="20"/>
          <w:szCs w:val="20"/>
        </w:rPr>
        <w:instrText xml:space="preserve"> \* MERGEFORMAT </w:instrText>
      </w:r>
      <w:r w:rsidR="00DB5A70" w:rsidRPr="00622A10">
        <w:rPr>
          <w:rFonts w:ascii="Tahoma" w:eastAsiaTheme="minorEastAsia" w:hAnsi="Tahoma" w:cs="Tahoma"/>
          <w:sz w:val="20"/>
          <w:szCs w:val="20"/>
        </w:rPr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separate"/>
      </w:r>
      <w:r w:rsidR="00DB5A70" w:rsidRPr="00622A10">
        <w:rPr>
          <w:rFonts w:ascii="Tahoma" w:eastAsiaTheme="minorEastAsia" w:hAnsi="Tahoma" w:cs="Tahoma"/>
          <w:sz w:val="20"/>
          <w:szCs w:val="20"/>
        </w:rPr>
        <w:t>2.3.5</w:t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end"/>
      </w:r>
      <w:r w:rsidR="00622A10">
        <w:rPr>
          <w:rFonts w:ascii="Tahoma" w:eastAsiaTheme="minorEastAsia" w:hAnsi="Tahoma" w:cs="Tahoma"/>
          <w:sz w:val="20"/>
          <w:szCs w:val="20"/>
        </w:rPr>
        <w:t>–</w:t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begin"/>
      </w:r>
      <w:r w:rsidR="00DB5A70" w:rsidRPr="00622A10">
        <w:rPr>
          <w:rFonts w:ascii="Tahoma" w:eastAsiaTheme="minorEastAsia" w:hAnsi="Tahoma" w:cs="Tahoma"/>
          <w:sz w:val="20"/>
          <w:szCs w:val="20"/>
        </w:rPr>
        <w:instrText xml:space="preserve"> REF _Ref57469982 \r \h </w:instrText>
      </w:r>
      <w:r w:rsidR="001E6B28" w:rsidRPr="00622A10">
        <w:rPr>
          <w:rFonts w:ascii="Tahoma" w:eastAsiaTheme="minorEastAsia" w:hAnsi="Tahoma" w:cs="Tahoma"/>
          <w:sz w:val="20"/>
          <w:szCs w:val="20"/>
        </w:rPr>
        <w:instrText xml:space="preserve"> \* MERGEFORMAT </w:instrText>
      </w:r>
      <w:r w:rsidR="00DB5A70" w:rsidRPr="00622A10">
        <w:rPr>
          <w:rFonts w:ascii="Tahoma" w:eastAsiaTheme="minorEastAsia" w:hAnsi="Tahoma" w:cs="Tahoma"/>
          <w:sz w:val="20"/>
          <w:szCs w:val="20"/>
        </w:rPr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separate"/>
      </w:r>
      <w:r w:rsidR="00DB5A70" w:rsidRPr="00622A10">
        <w:rPr>
          <w:rFonts w:ascii="Tahoma" w:eastAsiaTheme="minorEastAsia" w:hAnsi="Tahoma" w:cs="Tahoma"/>
          <w:sz w:val="20"/>
          <w:szCs w:val="20"/>
        </w:rPr>
        <w:t>2.3.8</w:t>
      </w:r>
      <w:r w:rsidR="00DB5A70" w:rsidRPr="00622A10">
        <w:rPr>
          <w:rFonts w:ascii="Tahoma" w:eastAsiaTheme="minorEastAsia" w:hAnsi="Tahoma" w:cs="Tahoma"/>
          <w:sz w:val="20"/>
          <w:szCs w:val="20"/>
        </w:rPr>
        <w:fldChar w:fldCharType="end"/>
      </w:r>
      <w:r w:rsidR="00DB5A70" w:rsidRPr="00622A10">
        <w:rPr>
          <w:rFonts w:ascii="Tahoma" w:eastAsiaTheme="minorEastAsia" w:hAnsi="Tahoma" w:cs="Tahoma"/>
          <w:sz w:val="20"/>
          <w:szCs w:val="20"/>
        </w:rPr>
        <w:t xml:space="preserve"> </w:t>
      </w:r>
      <w:r w:rsidR="004A6F37">
        <w:rPr>
          <w:rFonts w:ascii="Tahoma" w:eastAsiaTheme="minorEastAsia" w:hAnsi="Tahoma" w:cs="Tahoma"/>
          <w:sz w:val="20"/>
          <w:szCs w:val="20"/>
        </w:rPr>
        <w:t xml:space="preserve">Методики </w:t>
      </w:r>
      <w:r w:rsidRPr="00622A10">
        <w:rPr>
          <w:rFonts w:ascii="Tahoma" w:eastAsiaTheme="minorEastAsia" w:hAnsi="Tahoma" w:cs="Tahoma"/>
          <w:sz w:val="20"/>
          <w:szCs w:val="20"/>
        </w:rPr>
        <w:t xml:space="preserve">вычисляется </w:t>
      </w:r>
      <w:r w:rsidR="00DB5A70" w:rsidRPr="00622A10">
        <w:rPr>
          <w:rFonts w:ascii="Tahoma" w:eastAsiaTheme="minorEastAsia" w:hAnsi="Tahoma" w:cs="Tahoma"/>
          <w:sz w:val="20"/>
          <w:szCs w:val="20"/>
        </w:rPr>
        <w:t xml:space="preserve">оценка скорости выхода закладных в дефолт для соответствующего момента времени </w:t>
      </w:r>
      <w:r w:rsidR="00DB5A70" w:rsidRPr="001E6B28">
        <w:rPr>
          <w:rFonts w:ascii="Tahoma" w:eastAsiaTheme="minorEastAsia" w:hAnsi="Tahoma" w:cs="Tahoma"/>
          <w:sz w:val="20"/>
          <w:szCs w:val="20"/>
        </w:rPr>
        <w:t>(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CD</m:t>
        </m:r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DB5A70" w:rsidRPr="001E6B28">
        <w:rPr>
          <w:rFonts w:ascii="Tahoma" w:eastAsiaTheme="minorEastAsia" w:hAnsi="Tahoma" w:cs="Tahoma"/>
          <w:sz w:val="20"/>
          <w:szCs w:val="20"/>
        </w:rPr>
        <w:t>)</w:t>
      </w:r>
      <w:r w:rsidRPr="001E6B28">
        <w:rPr>
          <w:rFonts w:ascii="Tahoma" w:eastAsiaTheme="minorEastAsia" w:hAnsi="Tahoma" w:cs="Tahoma"/>
          <w:sz w:val="20"/>
          <w:szCs w:val="20"/>
        </w:rPr>
        <w:t>.</w:t>
      </w:r>
      <w:r w:rsidR="0027314E">
        <w:rPr>
          <w:rFonts w:ascii="Tahoma" w:eastAsiaTheme="minorEastAsia" w:hAnsi="Tahoma" w:cs="Tahoma"/>
          <w:sz w:val="20"/>
          <w:szCs w:val="20"/>
        </w:rPr>
        <w:t xml:space="preserve"> Закладные при этом признаются дефолтными в случае возникновения просрочки по выплате долга длительностью более 90 календарных дней.</w:t>
      </w:r>
    </w:p>
    <w:p w14:paraId="703B1AD0" w14:textId="05FEBBD3" w:rsidR="009E09A1" w:rsidRPr="001E6B28" w:rsidRDefault="009E09A1" w:rsidP="009071E3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418" w:hanging="698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Расчет плановых процентных платежей для закладных</w:t>
      </w:r>
      <w:r w:rsidR="00451ECC" w:rsidRPr="001E6B28">
        <w:rPr>
          <w:rFonts w:ascii="Tahoma" w:eastAsiaTheme="minorEastAsia" w:hAnsi="Tahoma" w:cs="Tahoma"/>
          <w:sz w:val="20"/>
          <w:szCs w:val="20"/>
        </w:rPr>
        <w:t>,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начисленных в</w:t>
      </w:r>
      <w:r w:rsidR="00E4184C">
        <w:rPr>
          <w:rFonts w:ascii="Tahoma" w:eastAsiaTheme="minorEastAsia" w:hAnsi="Tahoma" w:cs="Tahoma"/>
          <w:sz w:val="20"/>
          <w:szCs w:val="20"/>
        </w:rPr>
        <w:t xml:space="preserve"> момент времени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A4622B">
        <w:rPr>
          <w:rFonts w:ascii="Tahoma" w:eastAsiaTheme="minorEastAsia" w:hAnsi="Tahoma" w:cs="Tahoma"/>
          <w:sz w:val="20"/>
          <w:szCs w:val="20"/>
        </w:rPr>
        <w:t>.</w:t>
      </w:r>
    </w:p>
    <w:p w14:paraId="26808890" w14:textId="6C088E96" w:rsidR="009E09A1" w:rsidRPr="001E6B28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 xml:space="preserve"> выпускам ИЦБ с поручительством: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7E7A485D" w14:textId="4A549CC2" w:rsidR="001D657B" w:rsidRPr="00D56996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плановые процентные поступления по кредитам в расчете на одну ИЦБ</w:t>
      </w:r>
      <w:r w:rsidR="00E4184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1D657B" w:rsidRPr="00D56996">
        <w:rPr>
          <w:rFonts w:ascii="Tahoma" w:eastAsia="Times New Roman" w:hAnsi="Tahoma" w:cs="Tahoma"/>
          <w:sz w:val="20"/>
          <w:szCs w:val="20"/>
        </w:rPr>
        <w:t>;</w:t>
      </w:r>
    </w:p>
    <w:p w14:paraId="5F1A42B7" w14:textId="129EC713" w:rsidR="001D657B" w:rsidRPr="00D56996" w:rsidRDefault="00D56996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1D657B" w:rsidRPr="00D56996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="001D657B" w:rsidRPr="00D56996">
        <w:rPr>
          <w:rFonts w:ascii="Tahoma" w:eastAsia="Times New Roman" w:hAnsi="Tahoma" w:cs="Tahoma"/>
          <w:sz w:val="20"/>
          <w:szCs w:val="20"/>
        </w:rPr>
        <w:t>(совпадает с номинальной стоимостью на конец предыдущего периода);</w:t>
      </w:r>
    </w:p>
    <w:p w14:paraId="3D710C43" w14:textId="3036A0ED" w:rsidR="001D657B" w:rsidRPr="001E6B28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ставка процента 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, рассчитанная на основе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1D657B" w:rsidRPr="00D56996">
        <w:rPr>
          <w:rFonts w:ascii="Tahoma" w:eastAsia="Times New Roman" w:hAnsi="Tahoma" w:cs="Tahoma"/>
          <w:sz w:val="20"/>
          <w:szCs w:val="20"/>
        </w:rPr>
        <w:t xml:space="preserve"> ставки для закладных и выраженная в долях единицы.</w:t>
      </w:r>
    </w:p>
    <w:p w14:paraId="2C03BE7A" w14:textId="5FE5076A" w:rsidR="009E09A1" w:rsidRPr="001E6B28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 старшим траншам ИЦБ: 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PoolNo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</m:oMath>
      </m:oMathPara>
    </w:p>
    <w:p w14:paraId="5A4D3473" w14:textId="77777777" w:rsidR="00E4184C" w:rsidRPr="008D065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4184C" w:rsidRPr="00D56996">
        <w:rPr>
          <w:rFonts w:ascii="Tahoma" w:eastAsia="Times New Roman" w:hAnsi="Tahoma" w:cs="Tahoma"/>
          <w:sz w:val="20"/>
          <w:szCs w:val="20"/>
        </w:rPr>
        <w:t xml:space="preserve"> — плановые процентные поступления по кредитам в расчете на одну ИЦБ</w:t>
      </w:r>
      <w:r w:rsidR="00E4184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;</m:t>
        </m:r>
      </m:oMath>
    </w:p>
    <w:p w14:paraId="6C727897" w14:textId="5E8CCACE" w:rsidR="00233ED1" w:rsidRPr="00D56996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ставка процента на период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, рассчитанная на основе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WAC</m:t>
        </m:r>
      </m:oMath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ставки для </w:t>
      </w:r>
      <w:r w:rsidR="00084BFE">
        <w:rPr>
          <w:rFonts w:ascii="Tahoma" w:eastAsia="Times New Roman" w:hAnsi="Tahoma" w:cs="Tahoma"/>
          <w:sz w:val="20"/>
          <w:szCs w:val="20"/>
        </w:rPr>
        <w:t>закладных</w:t>
      </w:r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и выраженная в долях единицы;</w:t>
      </w:r>
    </w:p>
    <w:p w14:paraId="6A6C79E4" w14:textId="33EECD28" w:rsidR="00233ED1" w:rsidRPr="00E61770" w:rsidRDefault="00D56996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PoolNo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i-1</m:t>
            </m:r>
          </m:sub>
        </m:sSub>
      </m:oMath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оставшаяся сумма основного долга закладных, входящих в ипотечное покрытие, на начало расчетного периода, соответствующего купонному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233ED1" w:rsidRPr="00D56996">
        <w:rPr>
          <w:rFonts w:ascii="Tahoma" w:eastAsia="Times New Roman" w:hAnsi="Tahoma" w:cs="Tahoma"/>
          <w:sz w:val="20"/>
          <w:szCs w:val="20"/>
        </w:rPr>
        <w:t>, в денежном выражении</w:t>
      </w:r>
      <w:r w:rsidR="00E61770" w:rsidRPr="00E61770">
        <w:rPr>
          <w:rFonts w:ascii="Tahoma" w:eastAsia="Times New Roman" w:hAnsi="Tahoma" w:cs="Tahoma"/>
          <w:sz w:val="20"/>
          <w:szCs w:val="20"/>
        </w:rPr>
        <w:t>;</w:t>
      </w:r>
    </w:p>
    <w:p w14:paraId="21BE7A59" w14:textId="48F1447A" w:rsidR="00233ED1" w:rsidRPr="001E6B28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D56996">
        <w:rPr>
          <w:rFonts w:ascii="Tahoma" w:eastAsia="Times New Roman" w:hAnsi="Tahoma" w:cs="Tahoma"/>
          <w:sz w:val="20"/>
          <w:szCs w:val="20"/>
        </w:rPr>
        <w:t>—</w:t>
      </w:r>
      <w:r w:rsidR="00233ED1" w:rsidRPr="00D56996">
        <w:rPr>
          <w:rFonts w:ascii="Tahoma" w:eastAsia="Times New Roman" w:hAnsi="Tahoma" w:cs="Tahoma"/>
          <w:sz w:val="20"/>
          <w:szCs w:val="20"/>
        </w:rPr>
        <w:t xml:space="preserve"> количество бумаг в обращении в момент выплаты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233ED1" w:rsidRPr="00D56996">
        <w:rPr>
          <w:rFonts w:ascii="Tahoma" w:eastAsia="Times New Roman" w:hAnsi="Tahoma" w:cs="Tahoma"/>
          <w:sz w:val="20"/>
          <w:szCs w:val="20"/>
        </w:rPr>
        <w:t>.</w:t>
      </w:r>
    </w:p>
    <w:p w14:paraId="004DBA8F" w14:textId="77777777" w:rsidR="00233ED1" w:rsidRPr="001E6B28" w:rsidRDefault="00233ED1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</w:p>
    <w:p w14:paraId="3A1AE92D" w14:textId="77777777" w:rsidR="00D0493E" w:rsidRPr="001E6B28" w:rsidRDefault="009E09A1" w:rsidP="009071E3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418" w:hanging="698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Погашение номинала ИЦБ в момент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1E6B28">
        <w:rPr>
          <w:rFonts w:ascii="Tahoma" w:eastAsiaTheme="minorEastAsia" w:hAnsi="Tahoma" w:cs="Tahoma"/>
          <w:sz w:val="20"/>
          <w:szCs w:val="20"/>
        </w:rPr>
        <w:t xml:space="preserve"> разбивается на две части: плановое погашение и досрочное погашение. </w:t>
      </w:r>
      <w:r w:rsidRPr="001E6B28">
        <w:rPr>
          <w:rFonts w:ascii="Tahoma" w:eastAsiaTheme="minorEastAsia" w:hAnsi="Tahoma" w:cs="Tahoma"/>
          <w:sz w:val="20"/>
          <w:szCs w:val="20"/>
        </w:rPr>
        <w:br/>
        <w:t>Плановое погашение вычисляется как: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</m:oMath>
      </m:oMathPara>
    </w:p>
    <w:p w14:paraId="13E692B0" w14:textId="3DDCA175" w:rsidR="00D0493E" w:rsidRPr="006A7C7D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6A7C7D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A7C7D">
        <w:rPr>
          <w:rFonts w:ascii="Tahoma" w:eastAsia="Times New Roman" w:hAnsi="Tahoma" w:cs="Tahoma"/>
          <w:sz w:val="20"/>
          <w:szCs w:val="20"/>
        </w:rPr>
        <w:t>—</w:t>
      </w:r>
      <w:r w:rsidR="00D0493E" w:rsidRPr="006A7C7D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6A7C7D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153E7739" w14:textId="0D59728A" w:rsidR="00D0493E" w:rsidRPr="006A7C7D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PP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</m:t>
            </m:r>
          </m:sub>
        </m:sSub>
      </m:oMath>
      <w:r w:rsidR="00A22E1B" w:rsidRPr="006A7C7D">
        <w:rPr>
          <w:rFonts w:ascii="Tahoma" w:eastAsia="Times New Roman" w:hAnsi="Tahoma" w:cs="Tahoma"/>
          <w:sz w:val="20"/>
          <w:szCs w:val="20"/>
        </w:rPr>
        <w:t>—</w:t>
      </w:r>
      <w:r w:rsidR="00D0493E" w:rsidRPr="006A7C7D">
        <w:rPr>
          <w:rFonts w:ascii="Tahoma" w:eastAsia="Times New Roman" w:hAnsi="Tahoma" w:cs="Tahoma"/>
          <w:sz w:val="20"/>
          <w:szCs w:val="20"/>
        </w:rPr>
        <w:t xml:space="preserve"> плановое поступление на конец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="00D0493E" w:rsidRPr="006A7C7D">
        <w:rPr>
          <w:rFonts w:ascii="Tahoma" w:eastAsia="Times New Roman" w:hAnsi="Tahoma" w:cs="Tahoma"/>
          <w:sz w:val="20"/>
          <w:szCs w:val="20"/>
        </w:rPr>
        <w:t xml:space="preserve">-го промежутка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D0493E" w:rsidRPr="006A7C7D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76F8905D" w14:textId="1FC18219" w:rsidR="00D0493E" w:rsidRPr="001E6B28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4184C" w:rsidRPr="00D56996">
        <w:rPr>
          <w:rFonts w:ascii="Tahoma" w:eastAsia="Times New Roman" w:hAnsi="Tahoma" w:cs="Tahoma"/>
          <w:sz w:val="20"/>
          <w:szCs w:val="20"/>
        </w:rPr>
        <w:t xml:space="preserve"> — плановые процентные поступления по кредитам в расчете на одну ИЦБ</w:t>
      </w:r>
      <w:r w:rsidR="00E4184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D0493E" w:rsidRPr="006A7C7D">
        <w:rPr>
          <w:rFonts w:ascii="Tahoma" w:eastAsia="Times New Roman" w:hAnsi="Tahoma" w:cs="Tahoma"/>
          <w:sz w:val="20"/>
          <w:szCs w:val="20"/>
        </w:rPr>
        <w:t>.</w:t>
      </w:r>
    </w:p>
    <w:p w14:paraId="26AF10B5" w14:textId="1CFDC31A" w:rsidR="009E09A1" w:rsidRPr="001E6B28" w:rsidRDefault="009E09A1" w:rsidP="0047004E">
      <w:pPr>
        <w:tabs>
          <w:tab w:val="left" w:pos="709"/>
        </w:tabs>
        <w:spacing w:before="240" w:after="120" w:line="240" w:lineRule="auto"/>
        <w:ind w:left="1224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Досрочное погашение вычисляется как</w:t>
      </w:r>
    </w:p>
    <w:p w14:paraId="2520C70C" w14:textId="5FA0A6BD" w:rsidR="009E09A1" w:rsidRPr="001E6B28" w:rsidRDefault="009E09A1" w:rsidP="00954FE3">
      <w:pPr>
        <w:numPr>
          <w:ilvl w:val="3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 xml:space="preserve"> выпускам ИЦБ с поручительством: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</m:oMath>
      </m:oMathPara>
    </w:p>
    <w:p w14:paraId="5C610AFB" w14:textId="7AF2EAE5" w:rsidR="00D0493E" w:rsidRPr="00954FE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954FE3">
        <w:rPr>
          <w:rFonts w:ascii="Tahoma" w:eastAsia="Times New Roman" w:hAnsi="Tahoma" w:cs="Tahoma"/>
          <w:sz w:val="20"/>
          <w:szCs w:val="20"/>
        </w:rPr>
        <w:t>—</w:t>
      </w:r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2EEF67CF" w14:textId="7C0EC307" w:rsidR="00D0493E" w:rsidRPr="00954FE3" w:rsidRDefault="00954FE3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w:lastRenderedPageBreak/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954FE3">
        <w:rPr>
          <w:rFonts w:ascii="Tahoma" w:eastAsia="Times New Roman" w:hAnsi="Tahoma" w:cs="Tahoma"/>
          <w:sz w:val="20"/>
          <w:szCs w:val="20"/>
        </w:rPr>
        <w:t>—</w:t>
      </w:r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00286079" w14:textId="74A6316E" w:rsidR="00D0493E" w:rsidRPr="00954FE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954FE3">
        <w:rPr>
          <w:rFonts w:ascii="Tahoma" w:eastAsia="Times New Roman" w:hAnsi="Tahoma" w:cs="Tahoma"/>
          <w:sz w:val="20"/>
          <w:szCs w:val="20"/>
        </w:rPr>
        <w:t>—</w:t>
      </w:r>
      <w:r w:rsidR="00D0493E" w:rsidRPr="00954FE3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954FE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1418576E" w14:textId="1AA17214" w:rsidR="00D0493E" w:rsidRPr="001E6B28" w:rsidRDefault="00954FE3" w:rsidP="0047004E">
      <w:pPr>
        <w:tabs>
          <w:tab w:val="left" w:pos="709"/>
          <w:tab w:val="left" w:pos="978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="00A22E1B" w:rsidRPr="00954FE3">
        <w:rPr>
          <w:rFonts w:ascii="Tahoma" w:eastAsiaTheme="minorEastAsia" w:hAnsi="Tahoma" w:cs="Tahoma"/>
          <w:sz w:val="20"/>
          <w:szCs w:val="20"/>
        </w:rPr>
        <w:t>—</w:t>
      </w:r>
      <w:r w:rsidR="00D0493E" w:rsidRPr="00954FE3">
        <w:rPr>
          <w:rFonts w:ascii="Tahoma" w:eastAsiaTheme="minorEastAsia" w:hAnsi="Tahoma" w:cs="Tahoma"/>
          <w:sz w:val="20"/>
          <w:szCs w:val="20"/>
        </w:rPr>
        <w:t xml:space="preserve"> </w:t>
      </w:r>
      <w:r w:rsidR="008E059A" w:rsidRPr="005160FF">
        <w:rPr>
          <w:rFonts w:ascii="Tahoma" w:eastAsiaTheme="minorEastAsia" w:hAnsi="Tahoma" w:cs="Tahoma"/>
          <w:sz w:val="20"/>
          <w:szCs w:val="20"/>
        </w:rPr>
        <w:t>значение</w:t>
      </w:r>
      <w:r w:rsidR="008E059A">
        <w:rPr>
          <w:rFonts w:ascii="Tahoma" w:eastAsiaTheme="minorEastAsia" w:hAnsi="Tahoma" w:cs="Tahoma"/>
          <w:sz w:val="20"/>
          <w:szCs w:val="20"/>
        </w:rPr>
        <w:t xml:space="preserve"> ставки</w:t>
      </w:r>
      <w:r w:rsidR="008E059A" w:rsidRPr="005160FF">
        <w:rPr>
          <w:rFonts w:ascii="Tahoma" w:eastAsiaTheme="minorEastAsia" w:hAnsi="Tahoma" w:cs="Tahoma"/>
          <w:sz w:val="20"/>
          <w:szCs w:val="20"/>
        </w:rPr>
        <w:t xml:space="preserve"> досрочного погашения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D0493E" w:rsidRPr="00954FE3">
        <w:rPr>
          <w:rFonts w:ascii="Tahoma" w:eastAsiaTheme="minorEastAsia" w:hAnsi="Tahoma" w:cs="Tahoma"/>
          <w:sz w:val="20"/>
          <w:szCs w:val="20"/>
        </w:rPr>
        <w:t>.</w:t>
      </w:r>
    </w:p>
    <w:p w14:paraId="7580E249" w14:textId="41737BA7" w:rsidR="009E09A1" w:rsidRPr="001E6B28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PoolNo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⋅CP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</m:oMath>
      </m:oMathPara>
    </w:p>
    <w:p w14:paraId="421C0250" w14:textId="10197FCF" w:rsidR="00E61770" w:rsidRPr="00693013" w:rsidRDefault="001C3A14" w:rsidP="00E61770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69301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93013">
        <w:rPr>
          <w:rFonts w:ascii="Tahoma" w:eastAsia="Times New Roman" w:hAnsi="Tahoma" w:cs="Tahoma"/>
          <w:sz w:val="20"/>
          <w:szCs w:val="20"/>
        </w:rPr>
        <w:t>—</w:t>
      </w:r>
      <m:oMath>
        <m:r>
          <w:rPr>
            <w:rFonts w:ascii="Cambria Math" w:eastAsia="Times New Roman" w:hAnsi="Cambria Math" w:cs="Tahoma"/>
            <w:sz w:val="20"/>
            <w:szCs w:val="20"/>
          </w:rPr>
          <m:t xml:space="preserve"> </m:t>
        </m:r>
      </m:oMath>
      <w:r w:rsidR="00E61770" w:rsidRPr="00693013">
        <w:rPr>
          <w:rFonts w:ascii="Tahoma" w:eastAsia="Times New Roman" w:hAnsi="Tahoma" w:cs="Tahoma"/>
          <w:sz w:val="20"/>
          <w:szCs w:val="20"/>
        </w:rPr>
        <w:t xml:space="preserve">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61770" w:rsidRPr="00693013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4A2EC52D" w14:textId="347D239B" w:rsidR="00D0493E" w:rsidRPr="00693013" w:rsidRDefault="001D0D20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PoolNo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i-1</m:t>
            </m:r>
          </m:sub>
        </m:sSub>
      </m:oMath>
      <w:r w:rsidRPr="00693013">
        <w:rPr>
          <w:rFonts w:ascii="Tahoma" w:eastAsia="Times New Roman" w:hAnsi="Tahoma" w:cs="Tahoma"/>
          <w:sz w:val="20"/>
          <w:szCs w:val="20"/>
        </w:rPr>
        <w:t xml:space="preserve"> — оставшаяся сумма основного долга закладных, входящих в ипотечное покрытие, на начало расчетного периода, соответствующего купонному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693013">
        <w:rPr>
          <w:rFonts w:ascii="Tahoma" w:eastAsia="Times New Roman" w:hAnsi="Tahoma" w:cs="Tahoma"/>
          <w:sz w:val="20"/>
          <w:szCs w:val="20"/>
        </w:rPr>
        <w:t>, в денежном выражении</w:t>
      </w:r>
      <w:r w:rsidR="00D0493E" w:rsidRPr="00693013">
        <w:rPr>
          <w:rFonts w:ascii="Tahoma" w:eastAsia="Times New Roman" w:hAnsi="Tahoma" w:cs="Tahoma"/>
          <w:sz w:val="20"/>
          <w:szCs w:val="20"/>
        </w:rPr>
        <w:t>;</w:t>
      </w:r>
    </w:p>
    <w:p w14:paraId="4804963C" w14:textId="0A48F9DC" w:rsidR="00D0493E" w:rsidRPr="0069301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61770" w:rsidRPr="00693013">
        <w:rPr>
          <w:rFonts w:ascii="Tahoma" w:eastAsia="Times New Roman" w:hAnsi="Tahoma" w:cs="Tahoma"/>
          <w:sz w:val="20"/>
          <w:szCs w:val="20"/>
        </w:rPr>
        <w:t xml:space="preserve"> — количество бумаг в обращении в момент выплаты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;</m:t>
        </m:r>
      </m:oMath>
    </w:p>
    <w:p w14:paraId="133CF1E8" w14:textId="77777777" w:rsidR="00E61770" w:rsidRPr="00693013" w:rsidRDefault="001C3A14" w:rsidP="00E61770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61770" w:rsidRPr="00693013">
        <w:rPr>
          <w:rFonts w:ascii="Tahoma" w:eastAsia="Times New Roman" w:hAnsi="Tahoma" w:cs="Tahoma"/>
          <w:sz w:val="20"/>
          <w:szCs w:val="20"/>
        </w:rPr>
        <w:t xml:space="preserve"> —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E61770" w:rsidRPr="0069301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715B2A5F" w14:textId="7EB55604" w:rsidR="00D0493E" w:rsidRPr="001E6B28" w:rsidRDefault="00E61770" w:rsidP="0047004E">
      <w:pPr>
        <w:tabs>
          <w:tab w:val="left" w:pos="709"/>
          <w:tab w:val="left" w:pos="9781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CP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Pr="00693013">
        <w:rPr>
          <w:rFonts w:ascii="Tahoma" w:eastAsiaTheme="minorEastAsia" w:hAnsi="Tahoma" w:cs="Tahoma"/>
          <w:sz w:val="20"/>
          <w:szCs w:val="20"/>
        </w:rPr>
        <w:t xml:space="preserve">— значение ставки досрочного погашения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="00D0493E" w:rsidRPr="00693013">
        <w:rPr>
          <w:rFonts w:ascii="Tahoma" w:eastAsiaTheme="minorEastAsia" w:hAnsi="Tahoma" w:cs="Tahoma"/>
          <w:sz w:val="20"/>
          <w:szCs w:val="20"/>
        </w:rPr>
        <w:t>.</w:t>
      </w:r>
    </w:p>
    <w:p w14:paraId="6C75FCEF" w14:textId="18C0AB61" w:rsidR="009E09A1" w:rsidRPr="001E6B28" w:rsidRDefault="009E09A1" w:rsidP="009071E3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ind w:left="1418" w:hanging="698"/>
        <w:jc w:val="both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Предполагается, что кредиты, перешедшие в состояние дефолта, выкупаются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оригинатором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>. Сумма основного долга закладных, вышедших в дефолт, определяется как</w:t>
      </w:r>
    </w:p>
    <w:p w14:paraId="057544C1" w14:textId="232B56DF" w:rsidR="009E09A1" w:rsidRPr="001E6B28" w:rsidRDefault="009E09A1" w:rsidP="000E75AF">
      <w:pPr>
        <w:numPr>
          <w:ilvl w:val="3"/>
          <w:numId w:val="19"/>
        </w:numPr>
        <w:tabs>
          <w:tab w:val="left" w:pos="709"/>
        </w:tabs>
        <w:spacing w:before="240" w:after="120" w:line="36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 xml:space="preserve"> выпускам ИЦБ с поручительством: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⋅CD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528CC863" w14:textId="382FE069" w:rsidR="00D0493E" w:rsidRPr="00CA5F41" w:rsidRDefault="001C3A14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0493E" w:rsidRPr="00CA5F4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CA5F41">
        <w:rPr>
          <w:rFonts w:ascii="Tahoma" w:eastAsia="Times New Roman" w:hAnsi="Tahoma" w:cs="Tahoma"/>
          <w:sz w:val="20"/>
          <w:szCs w:val="20"/>
        </w:rPr>
        <w:t>—</w:t>
      </w:r>
      <w:r w:rsidR="00D0493E" w:rsidRPr="00CA5F41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закладных, вышедших в дефолт и выкупленных </w:t>
      </w:r>
      <w:proofErr w:type="spellStart"/>
      <w:r w:rsidR="00D0493E" w:rsidRPr="00CA5F41">
        <w:rPr>
          <w:rFonts w:ascii="Tahoma" w:eastAsia="Times New Roman" w:hAnsi="Tahoma" w:cs="Tahoma"/>
          <w:sz w:val="20"/>
          <w:szCs w:val="20"/>
        </w:rPr>
        <w:t>оригинатором</w:t>
      </w:r>
      <w:proofErr w:type="spellEnd"/>
      <w:r w:rsidR="00D0493E" w:rsidRPr="00CA5F41">
        <w:rPr>
          <w:rFonts w:ascii="Tahoma" w:eastAsia="Times New Roman" w:hAnsi="Tahoma" w:cs="Tahoma"/>
          <w:sz w:val="20"/>
          <w:szCs w:val="20"/>
        </w:rPr>
        <w:t xml:space="preserve"> в течение периода</w:t>
      </w:r>
      <w:r w:rsidR="00D0493E" w:rsidRPr="00CA5F41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D0493E" w:rsidRPr="00CA5F41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6DA748AF" w14:textId="77777777" w:rsidR="00CA5F41" w:rsidRPr="00CA5F41" w:rsidRDefault="00CA5F41" w:rsidP="00CA5F41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—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Pr="00CA5F41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17C80A6D" w14:textId="77777777" w:rsidR="00CA5F41" w:rsidRPr="00CA5F41" w:rsidRDefault="001C3A14" w:rsidP="00CA5F41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CA5F41" w:rsidRPr="00CA5F41">
        <w:rPr>
          <w:rFonts w:ascii="Tahoma" w:eastAsia="Times New Roman" w:hAnsi="Tahoma" w:cs="Tahoma"/>
          <w:sz w:val="20"/>
          <w:szCs w:val="20"/>
        </w:rPr>
        <w:t xml:space="preserve"> —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CA5F41" w:rsidRPr="00CA5F41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7E095786" w14:textId="1FC0E6C7" w:rsidR="00C15BC1" w:rsidRPr="001E6B28" w:rsidRDefault="00CA5F41" w:rsidP="0047004E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CD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C15BC1" w:rsidRPr="00CA5F4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CA5F41">
        <w:rPr>
          <w:rFonts w:ascii="Tahoma" w:eastAsia="Times New Roman" w:hAnsi="Tahoma" w:cs="Tahoma"/>
          <w:sz w:val="20"/>
          <w:szCs w:val="20"/>
        </w:rPr>
        <w:t>—</w:t>
      </w:r>
      <w:r w:rsidR="00C15BC1" w:rsidRPr="00CA5F41">
        <w:rPr>
          <w:rFonts w:ascii="Tahoma" w:eastAsia="Times New Roman" w:hAnsi="Tahoma" w:cs="Tahoma"/>
          <w:sz w:val="20"/>
          <w:szCs w:val="20"/>
        </w:rPr>
        <w:t xml:space="preserve"> оценка скорости выхода закладных в дефолт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C15BC1" w:rsidRPr="00CA5F41">
        <w:rPr>
          <w:rFonts w:ascii="Tahoma" w:eastAsia="Times New Roman" w:hAnsi="Tahoma" w:cs="Tahoma"/>
          <w:sz w:val="20"/>
          <w:szCs w:val="20"/>
        </w:rPr>
        <w:t xml:space="preserve"> для купонного периода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</w:t>
      </w:r>
      <w:r w:rsidR="00C15BC1" w:rsidRPr="00CA5F41">
        <w:rPr>
          <w:rFonts w:ascii="Tahoma" w:eastAsia="Times New Roman" w:hAnsi="Tahoma" w:cs="Tahoma"/>
          <w:sz w:val="20"/>
          <w:szCs w:val="20"/>
        </w:rPr>
        <w:t xml:space="preserve"> месяцев, выраженная в долях единицы.</w:t>
      </w:r>
    </w:p>
    <w:p w14:paraId="7EDB5130" w14:textId="1F254979" w:rsidR="009E09A1" w:rsidRPr="001E6B28" w:rsidRDefault="009E09A1" w:rsidP="0047004E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По старшим траншам ИЦБ: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PoolNo</m:t>
                  </m:r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⋅CD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52F74921" w14:textId="3AA785EB" w:rsidR="000E75AF" w:rsidRPr="00CA5F41" w:rsidRDefault="001C3A14" w:rsidP="000E75AF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AB2067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="000E75AF" w:rsidRPr="00AB2067">
        <w:rPr>
          <w:rFonts w:ascii="Tahoma" w:eastAsia="Times New Roman" w:hAnsi="Tahoma" w:cs="Tahoma"/>
          <w:sz w:val="20"/>
          <w:szCs w:val="20"/>
        </w:rPr>
        <w:t>—</w:t>
      </w:r>
      <w:r w:rsidR="000E75AF" w:rsidRPr="00CA5F41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закладных, вышедших в дефолт и выкупленных </w:t>
      </w:r>
      <w:proofErr w:type="spellStart"/>
      <w:r w:rsidR="000E75AF" w:rsidRPr="00CA5F41">
        <w:rPr>
          <w:rFonts w:ascii="Tahoma" w:eastAsia="Times New Roman" w:hAnsi="Tahoma" w:cs="Tahoma"/>
          <w:sz w:val="20"/>
          <w:szCs w:val="20"/>
        </w:rPr>
        <w:t>оригинатором</w:t>
      </w:r>
      <w:proofErr w:type="spellEnd"/>
      <w:r w:rsidR="000E75AF" w:rsidRPr="00CA5F41">
        <w:rPr>
          <w:rFonts w:ascii="Tahoma" w:eastAsia="Times New Roman" w:hAnsi="Tahoma" w:cs="Tahoma"/>
          <w:sz w:val="20"/>
          <w:szCs w:val="20"/>
        </w:rPr>
        <w:t xml:space="preserve"> в течение периода</w:t>
      </w:r>
      <w:r w:rsidR="000E75AF" w:rsidRPr="00CA5F41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0E75AF" w:rsidRPr="00CA5F41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29BDB39B" w14:textId="77777777" w:rsidR="00AB2067" w:rsidRPr="00693013" w:rsidRDefault="00AB2067" w:rsidP="00AB2067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PoolNo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i-1</m:t>
            </m:r>
          </m:sub>
        </m:sSub>
      </m:oMath>
      <w:r w:rsidRPr="00693013">
        <w:rPr>
          <w:rFonts w:ascii="Tahoma" w:eastAsia="Times New Roman" w:hAnsi="Tahoma" w:cs="Tahoma"/>
          <w:sz w:val="20"/>
          <w:szCs w:val="20"/>
        </w:rPr>
        <w:t xml:space="preserve"> — оставшаяся сумма основного долга закладных, входящих в ипотечное покрытие, на начало расчетного периода, соответствующего купонному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Pr="00693013">
        <w:rPr>
          <w:rFonts w:ascii="Tahoma" w:eastAsia="Times New Roman" w:hAnsi="Tahoma" w:cs="Tahoma"/>
          <w:sz w:val="20"/>
          <w:szCs w:val="20"/>
        </w:rPr>
        <w:t>, в денежном выражении;</w:t>
      </w:r>
    </w:p>
    <w:p w14:paraId="6DA00B1C" w14:textId="77777777" w:rsidR="00AB2067" w:rsidRPr="00693013" w:rsidRDefault="001C3A14" w:rsidP="00AB2067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AB2067" w:rsidRPr="00693013">
        <w:rPr>
          <w:rFonts w:ascii="Tahoma" w:eastAsia="Times New Roman" w:hAnsi="Tahoma" w:cs="Tahoma"/>
          <w:sz w:val="20"/>
          <w:szCs w:val="20"/>
        </w:rPr>
        <w:t xml:space="preserve"> — количество бумаг в обращении в момент выплаты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>;</m:t>
        </m:r>
      </m:oMath>
    </w:p>
    <w:p w14:paraId="2FD72E27" w14:textId="77777777" w:rsidR="00AB2067" w:rsidRPr="00693013" w:rsidRDefault="001C3A14" w:rsidP="00AB2067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AB2067" w:rsidRPr="00693013">
        <w:rPr>
          <w:rFonts w:ascii="Tahoma" w:eastAsia="Times New Roman" w:hAnsi="Tahoma" w:cs="Tahoma"/>
          <w:sz w:val="20"/>
          <w:szCs w:val="20"/>
        </w:rPr>
        <w:t xml:space="preserve"> —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AB2067" w:rsidRPr="0069301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60F988DC" w14:textId="4EA4E5E6" w:rsidR="00FB58BF" w:rsidRPr="001E6B28" w:rsidRDefault="00AB2067" w:rsidP="00AB2067">
      <w:pPr>
        <w:spacing w:after="0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CD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— оценка скорости выхода закладных в дефолт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для купонного периода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 месяцев, выраженная в долях единицы.</w:t>
      </w:r>
    </w:p>
    <w:p w14:paraId="3EC69DAB" w14:textId="646190FD" w:rsidR="009E09A1" w:rsidRPr="001E6B28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Номинал в момент времени </w:t>
      </w:r>
      <m:oMath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</m:sSub>
      </m:oMath>
      <w:r w:rsidRPr="001E6B28">
        <w:rPr>
          <w:rFonts w:ascii="Tahoma" w:eastAsiaTheme="minorEastAsia" w:hAnsi="Tahoma" w:cs="Tahoma"/>
          <w:sz w:val="20"/>
          <w:szCs w:val="20"/>
        </w:rPr>
        <w:t>.</w:t>
      </w:r>
    </w:p>
    <w:p w14:paraId="649B6D14" w14:textId="35BAA166" w:rsidR="009E09A1" w:rsidRPr="001E6B28" w:rsidRDefault="009E09A1" w:rsidP="000263DB">
      <w:pPr>
        <w:numPr>
          <w:ilvl w:val="3"/>
          <w:numId w:val="19"/>
        </w:numPr>
        <w:tabs>
          <w:tab w:val="left" w:pos="709"/>
        </w:tabs>
        <w:spacing w:before="240" w:after="120" w:line="240" w:lineRule="auto"/>
        <w:ind w:hanging="594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По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 xml:space="preserve"> выпускам ИЦБ с поручительством: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5AB896D3" w14:textId="13187373" w:rsidR="00FB58BF" w:rsidRPr="00076E3F" w:rsidRDefault="00076E3F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w:lastRenderedPageBreak/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076E3F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076E3F">
        <w:rPr>
          <w:rFonts w:ascii="Tahoma" w:eastAsia="Times New Roman" w:hAnsi="Tahoma" w:cs="Tahoma"/>
          <w:sz w:val="20"/>
          <w:szCs w:val="20"/>
        </w:rPr>
        <w:t>—</w:t>
      </w:r>
      <w:r w:rsidR="00FB58BF" w:rsidRPr="00076E3F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076E3F">
        <w:rPr>
          <w:rFonts w:ascii="Tahoma" w:eastAsia="Times New Roman" w:hAnsi="Tahoma" w:cs="Tahoma"/>
          <w:sz w:val="20"/>
          <w:szCs w:val="20"/>
        </w:rPr>
        <w:t>;</w:t>
      </w:r>
    </w:p>
    <w:p w14:paraId="47767D25" w14:textId="05A3C876" w:rsidR="00FB58BF" w:rsidRPr="001E6B28" w:rsidRDefault="00076E3F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—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Pr="00CA5F41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Pr="00CA5F41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266D51BF" w14:textId="1DE5D425" w:rsidR="00FB58BF" w:rsidRPr="001E6B28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076E3F" w:rsidRPr="00693013">
        <w:rPr>
          <w:rFonts w:ascii="Tahoma" w:eastAsia="Times New Roman" w:hAnsi="Tahoma" w:cs="Tahoma"/>
          <w:sz w:val="20"/>
          <w:szCs w:val="20"/>
        </w:rPr>
        <w:t xml:space="preserve"> —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076E3F" w:rsidRPr="0069301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0474D61A" w14:textId="163751CC" w:rsidR="00FB58BF" w:rsidRPr="00E7427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E74275">
        <w:rPr>
          <w:rFonts w:ascii="Tahoma" w:eastAsia="Times New Roman" w:hAnsi="Tahoma" w:cs="Tahoma"/>
          <w:sz w:val="20"/>
          <w:szCs w:val="20"/>
        </w:rPr>
        <w:t>—</w:t>
      </w:r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</w:t>
      </w:r>
      <w:r w:rsidR="00E74275" w:rsidRPr="00E74275">
        <w:rPr>
          <w:rFonts w:ascii="Tahoma" w:eastAsia="Times New Roman" w:hAnsi="Tahoma" w:cs="Tahoma"/>
          <w:sz w:val="20"/>
          <w:szCs w:val="20"/>
        </w:rPr>
        <w:t>;</w:t>
      </w:r>
    </w:p>
    <w:p w14:paraId="1760CD21" w14:textId="48726B70" w:rsidR="00FB58BF" w:rsidRPr="00E74275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E74275">
        <w:rPr>
          <w:rFonts w:ascii="Tahoma" w:eastAsia="Times New Roman" w:hAnsi="Tahoma" w:cs="Tahoma"/>
          <w:sz w:val="20"/>
          <w:szCs w:val="20"/>
        </w:rPr>
        <w:t>—</w:t>
      </w:r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закладных, вышедших в дефолт и выкупленных </w:t>
      </w:r>
      <w:proofErr w:type="spellStart"/>
      <w:r w:rsidR="00FB58BF" w:rsidRPr="00E74275">
        <w:rPr>
          <w:rFonts w:ascii="Tahoma" w:eastAsia="Times New Roman" w:hAnsi="Tahoma" w:cs="Tahoma"/>
          <w:sz w:val="20"/>
          <w:szCs w:val="20"/>
        </w:rPr>
        <w:t>оригинатором</w:t>
      </w:r>
      <w:proofErr w:type="spellEnd"/>
      <w:r w:rsidR="00FB58BF" w:rsidRPr="00E74275">
        <w:rPr>
          <w:rFonts w:ascii="Tahoma" w:eastAsia="Times New Roman" w:hAnsi="Tahoma" w:cs="Tahoma"/>
          <w:sz w:val="20"/>
          <w:szCs w:val="20"/>
        </w:rPr>
        <w:t xml:space="preserve"> 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FB58BF" w:rsidRPr="00E74275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E74275" w:rsidRPr="00E74275">
        <w:rPr>
          <w:rFonts w:ascii="Tahoma" w:eastAsia="Times New Roman" w:hAnsi="Tahoma" w:cs="Tahoma"/>
          <w:sz w:val="20"/>
          <w:szCs w:val="20"/>
        </w:rPr>
        <w:t>.</w:t>
      </w:r>
    </w:p>
    <w:p w14:paraId="39B48ECE" w14:textId="29671912" w:rsidR="009E09A1" w:rsidRPr="001E6B28" w:rsidRDefault="009E09A1" w:rsidP="007109B9">
      <w:pPr>
        <w:numPr>
          <w:ilvl w:val="3"/>
          <w:numId w:val="19"/>
        </w:numPr>
        <w:tabs>
          <w:tab w:val="left" w:pos="709"/>
        </w:tabs>
        <w:spacing w:before="240" w:after="120" w:line="360" w:lineRule="auto"/>
        <w:ind w:hanging="594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Если старшие транши имеют одинаковый приоритет погашения номинала: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489D7A28" w14:textId="45EDAC4D" w:rsidR="004465A4" w:rsidRPr="001917EC" w:rsidRDefault="009E09A1" w:rsidP="001917EC">
      <w:pPr>
        <w:numPr>
          <w:ilvl w:val="3"/>
          <w:numId w:val="19"/>
        </w:numPr>
        <w:tabs>
          <w:tab w:val="left" w:pos="709"/>
        </w:tabs>
        <w:spacing w:before="240" w:after="0" w:line="360" w:lineRule="auto"/>
        <w:ind w:left="1701" w:hanging="567"/>
        <w:rPr>
          <w:rFonts w:ascii="Tahoma" w:eastAsia="Times New Roman" w:hAnsi="Tahoma" w:cs="Tahoma"/>
          <w:sz w:val="20"/>
          <w:szCs w:val="20"/>
        </w:rPr>
      </w:pPr>
      <w:r w:rsidRPr="001917EC">
        <w:rPr>
          <w:rFonts w:ascii="Tahoma" w:eastAsiaTheme="minorEastAsia" w:hAnsi="Tahoma" w:cs="Tahoma"/>
          <w:sz w:val="20"/>
          <w:szCs w:val="20"/>
        </w:rPr>
        <w:t>Если старшие транши имеют разный приоритет погашения номинала:</w:t>
      </w:r>
      <w:r w:rsidRPr="001917EC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L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Sup>
            <m:sSubSup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  <m:sup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L</m:t>
              </m:r>
            </m:sup>
          </m:sSubSup>
          <m:r>
            <w:rPr>
              <w:rFonts w:ascii="Cambria Math" w:eastAsiaTheme="minorEastAsia" w:hAnsi="Cambria Math" w:cs="Tahoma"/>
              <w:sz w:val="20"/>
              <w:szCs w:val="20"/>
            </w:rPr>
            <m:t>-</m:t>
          </m:r>
          <m:func>
            <m:func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L</m:t>
                      </m:r>
                    </m:sup>
                  </m:sSubSup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-</m:t>
                  </m:r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 w:cs="Tahoma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s=1</m:t>
                      </m:r>
                    </m:sub>
                    <m:sup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  <w:lang w:val="en-US"/>
                        </w:rPr>
                        <m:t>L</m:t>
                      </m:r>
                      <m:r>
                        <w:rPr>
                          <w:rFonts w:ascii="Cambria Math" w:eastAsiaTheme="minorEastAsia" w:hAnsi="Cambria Math" w:cs="Tahoma"/>
                          <w:sz w:val="20"/>
                          <w:szCs w:val="20"/>
                        </w:rPr>
                        <m:t>-1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ahoma"/>
                              <w:sz w:val="20"/>
                              <w:szCs w:val="20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ahoma"/>
                                  <w:sz w:val="20"/>
                                  <w:szCs w:val="20"/>
                                </w:rPr>
                                <m:t>s</m:t>
                              </m:r>
                            </m:sup>
                          </m:sSubSup>
                        </m:e>
                      </m:d>
                    </m:e>
                  </m:nary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, 0</m:t>
                  </m:r>
                </m:e>
              </m:d>
            </m:e>
          </m:func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1999FBC7" w14:textId="5B14FB18" w:rsidR="001917EC" w:rsidRPr="001917EC" w:rsidRDefault="000A119E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No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sup>
        </m:sSubSup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— номинальная стоимость ИЦБ</w:t>
      </w:r>
      <w:r w:rsidR="00B75FC3">
        <w:rPr>
          <w:rFonts w:ascii="Tahoma" w:eastAsia="Times New Roman" w:hAnsi="Tahoma" w:cs="Tahoma"/>
          <w:sz w:val="20"/>
          <w:szCs w:val="20"/>
        </w:rPr>
        <w:t xml:space="preserve"> старшего транша с приоритетом</w:t>
      </w:r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L</m:t>
        </m:r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917EC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674B385D" w14:textId="6FD6E7A1" w:rsidR="001917EC" w:rsidRPr="00B75FC3" w:rsidRDefault="000A119E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Theme="minorEastAsia" w:hAnsi="Cambria Math" w:cs="Tahoma"/>
            <w:sz w:val="20"/>
            <w:szCs w:val="20"/>
          </w:rPr>
          <m:t>No</m:t>
        </m:r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i-1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sup>
        </m:sSubSup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— номинальная стоимость ИЦБ</w:t>
      </w:r>
      <w:r w:rsidR="00B75FC3" w:rsidRPr="00B75FC3">
        <w:rPr>
          <w:rFonts w:ascii="Tahoma" w:eastAsia="Times New Roman" w:hAnsi="Tahoma" w:cs="Tahoma"/>
          <w:sz w:val="20"/>
          <w:szCs w:val="20"/>
        </w:rPr>
        <w:t xml:space="preserve"> </w:t>
      </w:r>
      <w:r w:rsidR="00B75FC3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L</m:t>
        </m:r>
      </m:oMath>
      <w:r w:rsidR="00B75FC3" w:rsidRPr="00B75FC3">
        <w:rPr>
          <w:rFonts w:ascii="Tahoma" w:eastAsia="Times New Roman" w:hAnsi="Tahoma" w:cs="Tahoma"/>
          <w:iCs/>
          <w:sz w:val="20"/>
          <w:szCs w:val="20"/>
        </w:rPr>
        <w:t xml:space="preserve"> </w:t>
      </w:r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59EF1C47" w14:textId="0BF84BFE" w:rsidR="001917EC" w:rsidRPr="001917EC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sup>
        </m:sSubSup>
      </m:oMath>
      <w:r w:rsidR="007644B6">
        <w:rPr>
          <w:rFonts w:ascii="Tahoma" w:eastAsia="Times New Roman" w:hAnsi="Tahoma" w:cs="Tahoma"/>
          <w:sz w:val="20"/>
          <w:szCs w:val="20"/>
        </w:rPr>
        <w:t xml:space="preserve"> </w:t>
      </w:r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—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917EC" w:rsidRPr="001917EC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7644B6">
        <w:rPr>
          <w:rFonts w:ascii="Tahoma" w:eastAsia="Times New Roman" w:hAnsi="Tahoma" w:cs="Tahoma"/>
          <w:sz w:val="20"/>
          <w:szCs w:val="20"/>
        </w:rPr>
        <w:t xml:space="preserve"> 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L</m:t>
        </m:r>
      </m:oMath>
      <w:r w:rsidR="001917EC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451CBFA9" w14:textId="68A5AC8C" w:rsidR="001917EC" w:rsidRPr="007644B6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sup>
        </m:sSubSup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—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</w:t>
      </w:r>
      <w:r w:rsidR="007644B6" w:rsidRPr="007644B6">
        <w:rPr>
          <w:rFonts w:ascii="Tahoma" w:eastAsia="Times New Roman" w:hAnsi="Tahoma" w:cs="Tahoma"/>
          <w:sz w:val="20"/>
          <w:szCs w:val="20"/>
        </w:rPr>
        <w:t xml:space="preserve"> </w:t>
      </w:r>
      <w:r w:rsidR="007644B6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L</m:t>
        </m:r>
      </m:oMath>
      <w:r w:rsidR="007644B6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435CBDD6" w14:textId="26D21AD9" w:rsidR="001917EC" w:rsidRPr="00FF6E63" w:rsidRDefault="001C3A14" w:rsidP="00B75FC3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sup>
        </m:sSubSup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— сумма основного долга закладных, вышедших в дефолт и выкупленных оригинатором 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1917EC" w:rsidRPr="001917EC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7644B6" w:rsidRPr="00FF6E63">
        <w:rPr>
          <w:rFonts w:ascii="Tahoma" w:eastAsia="Times New Roman" w:hAnsi="Tahoma" w:cs="Tahoma"/>
          <w:sz w:val="20"/>
          <w:szCs w:val="20"/>
        </w:rPr>
        <w:t xml:space="preserve"> </w:t>
      </w:r>
      <w:r w:rsidR="007644B6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L</m:t>
        </m:r>
      </m:oMath>
      <w:r w:rsidR="007644B6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57EB8B97" w14:textId="3FD50A90" w:rsidR="001917EC" w:rsidRPr="00FF6E63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p>
        </m:sSubSup>
      </m:oMath>
      <w:r w:rsidR="001917EC" w:rsidRPr="001917EC">
        <w:rPr>
          <w:rFonts w:ascii="Tahoma" w:eastAsia="Times New Roman" w:hAnsi="Tahoma" w:cs="Tahoma"/>
          <w:sz w:val="20"/>
          <w:szCs w:val="20"/>
        </w:rPr>
        <w:t xml:space="preserve"> — плановое погашение основного</w:t>
      </w:r>
      <w:r w:rsidR="001917EC" w:rsidRPr="00693013">
        <w:rPr>
          <w:rFonts w:ascii="Tahoma" w:eastAsia="Times New Roman" w:hAnsi="Tahoma" w:cs="Tahoma"/>
          <w:sz w:val="20"/>
          <w:szCs w:val="20"/>
        </w:rPr>
        <w:t xml:space="preserve">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917EC" w:rsidRPr="0069301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FF6E63" w:rsidRPr="00FF6E63">
        <w:rPr>
          <w:rFonts w:ascii="Tahoma" w:eastAsia="Times New Roman" w:hAnsi="Tahoma" w:cs="Tahoma"/>
          <w:sz w:val="20"/>
          <w:szCs w:val="20"/>
        </w:rPr>
        <w:t xml:space="preserve"> </w:t>
      </w:r>
      <w:r w:rsidR="00FF6E63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s (s&lt;L)</m:t>
        </m:r>
      </m:oMath>
      <w:r w:rsidR="00FF6E63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0256F953" w14:textId="599EA7C7" w:rsidR="001917EC" w:rsidRPr="00FF6E63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p>
        </m:sSubSup>
      </m:oMath>
      <w:r w:rsidR="001917EC" w:rsidRPr="00E74275">
        <w:rPr>
          <w:rFonts w:ascii="Tahoma" w:eastAsia="Times New Roman" w:hAnsi="Tahoma" w:cs="Tahoma"/>
          <w:sz w:val="20"/>
          <w:szCs w:val="20"/>
        </w:rPr>
        <w:t xml:space="preserve"> —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1917EC" w:rsidRPr="00E74275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</w:t>
      </w:r>
      <w:r w:rsidR="00FF6E63" w:rsidRPr="00FF6E63">
        <w:rPr>
          <w:rFonts w:ascii="Tahoma" w:eastAsia="Times New Roman" w:hAnsi="Tahoma" w:cs="Tahoma"/>
          <w:sz w:val="20"/>
          <w:szCs w:val="20"/>
        </w:rPr>
        <w:t xml:space="preserve"> </w:t>
      </w:r>
      <w:r w:rsidR="00FF6E63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s (s&lt;L)</m:t>
        </m:r>
      </m:oMath>
      <w:r w:rsidR="00FF6E63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05B3492A" w14:textId="788F8E33" w:rsidR="006C2C76" w:rsidRPr="00D36098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Sup>
          <m:sSubSup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p>
        </m:sSubSup>
      </m:oMath>
      <w:r w:rsidR="001917EC" w:rsidRPr="00E74275">
        <w:rPr>
          <w:rFonts w:ascii="Tahoma" w:eastAsia="Times New Roman" w:hAnsi="Tahoma" w:cs="Tahoma"/>
          <w:sz w:val="20"/>
          <w:szCs w:val="20"/>
        </w:rPr>
        <w:t xml:space="preserve"> — сумма основного долга закладных, вышедших в дефолт и выкупленных оригинатором 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1917EC" w:rsidRPr="00E74275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</w:t>
      </w:r>
      <w:r w:rsidR="00FF6E63" w:rsidRPr="00D36098">
        <w:rPr>
          <w:rFonts w:ascii="Tahoma" w:eastAsia="Times New Roman" w:hAnsi="Tahoma" w:cs="Tahoma"/>
          <w:sz w:val="20"/>
          <w:szCs w:val="20"/>
        </w:rPr>
        <w:t xml:space="preserve"> </w:t>
      </w:r>
      <w:r w:rsidR="00FF6E63">
        <w:rPr>
          <w:rFonts w:ascii="Tahoma" w:eastAsia="Times New Roman" w:hAnsi="Tahoma" w:cs="Tahoma"/>
          <w:sz w:val="20"/>
          <w:szCs w:val="20"/>
        </w:rPr>
        <w:t>старшего транша с приоритетом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 xml:space="preserve"> s (s&lt;L)</m:t>
        </m:r>
      </m:oMath>
      <w:r w:rsidR="00FF6E63" w:rsidRPr="001917EC">
        <w:rPr>
          <w:rFonts w:ascii="Tahoma" w:eastAsia="Times New Roman" w:hAnsi="Tahoma" w:cs="Tahoma"/>
          <w:sz w:val="20"/>
          <w:szCs w:val="20"/>
        </w:rPr>
        <w:t>;</w:t>
      </w:r>
    </w:p>
    <w:p w14:paraId="5ED735F2" w14:textId="4C883669" w:rsidR="009E09A1" w:rsidRPr="001917EC" w:rsidRDefault="001C3A14" w:rsidP="001917EC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L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s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>=L-1</m:t>
        </m:r>
      </m:oMath>
      <w:r w:rsidR="00B75FC3" w:rsidRPr="00B75FC3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 w:rsidRPr="001E6B28">
        <w:rPr>
          <w:rFonts w:ascii="Tahoma" w:eastAsiaTheme="minorEastAsia" w:hAnsi="Tahoma" w:cs="Tahoma"/>
          <w:sz w:val="20"/>
          <w:szCs w:val="20"/>
        </w:rPr>
        <w:t>—</w:t>
      </w:r>
      <w:r w:rsidR="006C2C76" w:rsidRPr="001E6B28">
        <w:rPr>
          <w:rFonts w:ascii="Tahoma" w:eastAsiaTheme="minorEastAsia" w:hAnsi="Tahoma" w:cs="Tahoma"/>
          <w:sz w:val="20"/>
          <w:szCs w:val="20"/>
        </w:rPr>
        <w:t xml:space="preserve"> количество старших траншей с приоритетом выше, чем рассчитываемый старший транш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L</m:t>
        </m:r>
      </m:oMath>
      <w:r w:rsidR="006C2C76" w:rsidRPr="001E6B28">
        <w:rPr>
          <w:rFonts w:ascii="Tahoma" w:eastAsiaTheme="minorEastAsia" w:hAnsi="Tahoma" w:cs="Tahoma"/>
          <w:sz w:val="20"/>
          <w:szCs w:val="20"/>
        </w:rPr>
        <w:t>.</w:t>
      </w:r>
    </w:p>
    <w:p w14:paraId="013D7F34" w14:textId="77777777" w:rsidR="009E09A1" w:rsidRPr="001E6B28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 Расчет купонных платежей.</w:t>
      </w:r>
    </w:p>
    <w:p w14:paraId="1D4F5D5C" w14:textId="4CB41F31" w:rsidR="009C7B72" w:rsidRPr="001E6B28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>Фиксированная ставка купона: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⋅Coupo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 w:cs="Tahoma"/>
              <w:sz w:val="20"/>
              <w:szCs w:val="20"/>
            </w:rPr>
            <m:t>yf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,</m:t>
          </m:r>
        </m:oMath>
      </m:oMathPara>
    </w:p>
    <w:p w14:paraId="514B31ED" w14:textId="679765C9" w:rsidR="009C7B72" w:rsidRPr="001E6B28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2B07EC">
        <w:rPr>
          <w:rFonts w:ascii="Tahoma" w:eastAsia="Times New Roman" w:hAnsi="Tahoma" w:cs="Tahoma"/>
          <w:sz w:val="20"/>
          <w:szCs w:val="20"/>
        </w:rPr>
        <w:t>—</w:t>
      </w:r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процентные купонные платежи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6B7BA2AB" w14:textId="77D86718" w:rsidR="009C7B72" w:rsidRPr="002B07EC" w:rsidRDefault="002B07EC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2B07EC">
        <w:rPr>
          <w:rFonts w:ascii="Tahoma" w:eastAsia="Times New Roman" w:hAnsi="Tahoma" w:cs="Tahoma"/>
          <w:sz w:val="20"/>
          <w:szCs w:val="20"/>
        </w:rPr>
        <w:t>—</w:t>
      </w:r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073E9F9F" w14:textId="11D20E35" w:rsidR="009C7B72" w:rsidRPr="00DB2212" w:rsidRDefault="002B07EC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Coupo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n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2B07EC">
        <w:rPr>
          <w:rFonts w:ascii="Tahoma" w:eastAsia="Times New Roman" w:hAnsi="Tahoma" w:cs="Tahoma"/>
          <w:sz w:val="20"/>
          <w:szCs w:val="20"/>
        </w:rPr>
        <w:t>—</w:t>
      </w:r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 ставка купона, соответствующая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i</m:t>
        </m:r>
      </m:oMath>
      <w:r w:rsidR="009C7B72" w:rsidRPr="002B07EC">
        <w:rPr>
          <w:rFonts w:ascii="Tahoma" w:eastAsia="Times New Roman" w:hAnsi="Tahoma" w:cs="Tahoma"/>
          <w:sz w:val="20"/>
          <w:szCs w:val="20"/>
        </w:rPr>
        <w:t xml:space="preserve">-му периоду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9C7B72" w:rsidRPr="002B07EC">
        <w:rPr>
          <w:rFonts w:ascii="Tahoma" w:eastAsia="Times New Roman" w:hAnsi="Tahoma" w:cs="Tahoma"/>
          <w:sz w:val="20"/>
          <w:szCs w:val="20"/>
        </w:rPr>
        <w:t>, в долях единицы</w:t>
      </w:r>
      <w:r w:rsidR="00DB2212" w:rsidRPr="00DB2212">
        <w:rPr>
          <w:rFonts w:ascii="Tahoma" w:eastAsia="Times New Roman" w:hAnsi="Tahoma" w:cs="Tahoma"/>
          <w:sz w:val="20"/>
          <w:szCs w:val="20"/>
        </w:rPr>
        <w:t>;</w:t>
      </w:r>
    </w:p>
    <w:p w14:paraId="2F458BCA" w14:textId="6507FE55" w:rsidR="009E09A1" w:rsidRPr="001E6B28" w:rsidRDefault="00DE5077" w:rsidP="0047004E">
      <w:pPr>
        <w:tabs>
          <w:tab w:val="left" w:pos="993"/>
        </w:tabs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="Tahoma"/>
            <w:sz w:val="20"/>
            <w:szCs w:val="20"/>
          </w:rPr>
          <m:t>yf</m:t>
        </m:r>
        <m:d>
          <m:dPr>
            <m:ctrlPr>
              <w:rPr>
                <w:rFonts w:ascii="Cambria Math" w:eastAsiaTheme="minorEastAsia" w:hAnsi="Cambria Math" w:cs="Tahoma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t, τ</m:t>
            </m:r>
          </m:e>
        </m:d>
      </m:oMath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 w:rsidRPr="001E6B28">
        <w:rPr>
          <w:rFonts w:ascii="Tahoma" w:eastAsiaTheme="minorEastAsia" w:hAnsi="Tahoma" w:cs="Tahoma"/>
          <w:sz w:val="20"/>
          <w:szCs w:val="20"/>
        </w:rPr>
        <w:t>—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доля года, рассчитанная в соответствии с </w:t>
      </w:r>
      <w:r w:rsidR="009E09A1" w:rsidRPr="001E6B28">
        <w:rPr>
          <w:rFonts w:ascii="Tahoma" w:eastAsiaTheme="minorEastAsia" w:hAnsi="Tahoma" w:cs="Tahoma"/>
          <w:sz w:val="20"/>
          <w:szCs w:val="20"/>
          <w:lang w:val="en-US"/>
        </w:rPr>
        <w:t>day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9E09A1" w:rsidRPr="001E6B28">
        <w:rPr>
          <w:rFonts w:ascii="Tahoma" w:eastAsiaTheme="minorEastAsia" w:hAnsi="Tahoma" w:cs="Tahoma"/>
          <w:sz w:val="20"/>
          <w:szCs w:val="20"/>
          <w:lang w:val="en-US"/>
        </w:rPr>
        <w:t>count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9E09A1" w:rsidRPr="001E6B28">
        <w:rPr>
          <w:rFonts w:ascii="Tahoma" w:eastAsiaTheme="minorEastAsia" w:hAnsi="Tahoma" w:cs="Tahoma"/>
          <w:sz w:val="20"/>
          <w:szCs w:val="20"/>
          <w:lang w:val="en-US"/>
        </w:rPr>
        <w:t>convention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 для оцениваемой бумаги.</w:t>
      </w:r>
    </w:p>
    <w:p w14:paraId="00DBAEC3" w14:textId="346E17BE" w:rsidR="00DE5077" w:rsidRPr="001B4201" w:rsidRDefault="009E09A1" w:rsidP="0047004E">
      <w:pPr>
        <w:numPr>
          <w:ilvl w:val="2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Плавающая ставка купона по </w:t>
      </w:r>
      <w:proofErr w:type="spellStart"/>
      <w:r w:rsidRPr="001E6B28">
        <w:rPr>
          <w:rFonts w:ascii="Tahoma" w:eastAsiaTheme="minorEastAsia" w:hAnsi="Tahoma" w:cs="Tahoma"/>
          <w:sz w:val="20"/>
          <w:szCs w:val="20"/>
        </w:rPr>
        <w:t>однотраншевым</w:t>
      </w:r>
      <w:proofErr w:type="spellEnd"/>
      <w:r w:rsidRPr="001E6B28">
        <w:rPr>
          <w:rFonts w:ascii="Tahoma" w:eastAsiaTheme="minorEastAsia" w:hAnsi="Tahoma" w:cs="Tahoma"/>
          <w:sz w:val="20"/>
          <w:szCs w:val="20"/>
        </w:rPr>
        <w:t xml:space="preserve"> ИЦБ: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⋅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554933EE" w14:textId="2665EC05" w:rsidR="00DE5077" w:rsidRPr="001B4201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1B4201">
        <w:rPr>
          <w:rFonts w:ascii="Tahoma" w:eastAsia="Times New Roman" w:hAnsi="Tahoma" w:cs="Tahoma"/>
          <w:sz w:val="20"/>
          <w:szCs w:val="20"/>
        </w:rPr>
        <w:t>—</w:t>
      </w:r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процентные купонные платежи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484417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="00DE5077" w:rsidRPr="001B4201">
        <w:rPr>
          <w:rFonts w:ascii="Tahoma" w:eastAsia="Times New Roman" w:hAnsi="Tahoma" w:cs="Tahoma"/>
          <w:sz w:val="20"/>
          <w:szCs w:val="20"/>
        </w:rPr>
        <w:t>в денежном выражении в расчете на одну ИЦБ;</w:t>
      </w:r>
    </w:p>
    <w:p w14:paraId="72072562" w14:textId="61B89D86" w:rsidR="00DE5077" w:rsidRPr="00484417" w:rsidRDefault="00484417" w:rsidP="00484417">
      <w:pPr>
        <w:tabs>
          <w:tab w:val="left" w:pos="709"/>
        </w:tabs>
        <w:spacing w:after="0" w:line="240" w:lineRule="auto"/>
        <w:ind w:left="1843"/>
        <w:jc w:val="both"/>
        <w:rPr>
          <w:rFonts w:ascii="Tahoma" w:eastAsiaTheme="minorEastAsia" w:hAnsi="Tahoma" w:cs="Tahoma"/>
          <w:i/>
          <w:iCs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1B4201">
        <w:rPr>
          <w:rFonts w:ascii="Tahoma" w:eastAsia="Times New Roman" w:hAnsi="Tahoma" w:cs="Tahoma"/>
          <w:sz w:val="20"/>
          <w:szCs w:val="20"/>
        </w:rPr>
        <w:t>—</w:t>
      </w:r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1B8EA0D8" w14:textId="13446FC4" w:rsidR="00304DBA" w:rsidRPr="001B4201" w:rsidRDefault="001C3A14" w:rsidP="0047004E">
      <w:pPr>
        <w:spacing w:after="0" w:line="240" w:lineRule="auto"/>
        <w:ind w:left="1843"/>
        <w:jc w:val="both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1B4201">
        <w:rPr>
          <w:rFonts w:ascii="Tahoma" w:eastAsia="Times New Roman" w:hAnsi="Tahoma" w:cs="Tahoma"/>
          <w:sz w:val="20"/>
          <w:szCs w:val="20"/>
        </w:rPr>
        <w:t>—</w:t>
      </w:r>
      <w:r w:rsidR="00DE5077" w:rsidRPr="001B4201">
        <w:rPr>
          <w:rFonts w:ascii="Tahoma" w:eastAsia="Times New Roman" w:hAnsi="Tahoma" w:cs="Tahoma"/>
          <w:sz w:val="20"/>
          <w:szCs w:val="20"/>
        </w:rPr>
        <w:t xml:space="preserve"> величина переменных расходов для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DE5077" w:rsidRPr="001B4201">
        <w:rPr>
          <w:rFonts w:ascii="Tahoma" w:eastAsia="Times New Roman" w:hAnsi="Tahoma" w:cs="Tahoma"/>
          <w:sz w:val="20"/>
          <w:szCs w:val="20"/>
        </w:rPr>
        <w:t>, выраженная в долях единицы.</w:t>
      </w:r>
    </w:p>
    <w:p w14:paraId="1A108A12" w14:textId="517E80AB" w:rsidR="009E09A1" w:rsidRPr="001E6B28" w:rsidRDefault="00304DBA" w:rsidP="004A6F37">
      <w:pPr>
        <w:tabs>
          <w:tab w:val="left" w:pos="709"/>
        </w:tabs>
        <w:spacing w:before="240" w:after="120" w:line="240" w:lineRule="auto"/>
        <w:ind w:left="1418"/>
        <w:jc w:val="both"/>
        <w:rPr>
          <w:rFonts w:ascii="Tahoma" w:eastAsiaTheme="minorEastAsia" w:hAnsi="Tahoma" w:cs="Tahoma"/>
          <w:sz w:val="20"/>
          <w:szCs w:val="20"/>
        </w:rPr>
      </w:pPr>
      <w:r w:rsidRPr="001B4201">
        <w:rPr>
          <w:rFonts w:ascii="Tahoma" w:eastAsiaTheme="minorEastAsia" w:hAnsi="Tahoma" w:cs="Tahoma"/>
          <w:sz w:val="20"/>
          <w:szCs w:val="20"/>
        </w:rPr>
        <w:t xml:space="preserve">В случае </w:t>
      </w:r>
      <w:r w:rsidR="00530307">
        <w:rPr>
          <w:rFonts w:ascii="Tahoma" w:eastAsiaTheme="minorEastAsia" w:hAnsi="Tahoma" w:cs="Tahoma"/>
          <w:sz w:val="20"/>
          <w:szCs w:val="20"/>
        </w:rPr>
        <w:t xml:space="preserve">предоставления </w:t>
      </w:r>
      <w:r w:rsidR="00530307" w:rsidRPr="001B4201">
        <w:rPr>
          <w:rFonts w:ascii="Tahoma" w:eastAsiaTheme="minorEastAsia" w:hAnsi="Tahoma" w:cs="Tahoma"/>
          <w:sz w:val="20"/>
          <w:szCs w:val="20"/>
        </w:rPr>
        <w:t xml:space="preserve">сервисным агентом </w:t>
      </w:r>
      <w:r w:rsidRPr="001B4201">
        <w:rPr>
          <w:rFonts w:ascii="Tahoma" w:eastAsiaTheme="minorEastAsia" w:hAnsi="Tahoma" w:cs="Tahoma"/>
          <w:sz w:val="20"/>
          <w:szCs w:val="20"/>
        </w:rPr>
        <w:t xml:space="preserve">данных о величине переменных расходов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Pr="001B4201">
        <w:rPr>
          <w:rFonts w:ascii="Tahoma" w:eastAsiaTheme="minorEastAsia" w:hAnsi="Tahoma" w:cs="Tahoma"/>
          <w:sz w:val="20"/>
          <w:szCs w:val="20"/>
        </w:rPr>
        <w:t xml:space="preserve"> </w:t>
      </w:r>
      <w:r w:rsidR="00530307">
        <w:rPr>
          <w:rFonts w:ascii="Tahoma" w:eastAsiaTheme="minorEastAsia" w:hAnsi="Tahoma" w:cs="Tahoma"/>
          <w:sz w:val="20"/>
          <w:szCs w:val="20"/>
        </w:rPr>
        <w:t>используется данная информация</w:t>
      </w:r>
      <w:r w:rsidRPr="001B4201">
        <w:rPr>
          <w:rFonts w:ascii="Tahoma" w:eastAsiaTheme="minorEastAsia" w:hAnsi="Tahoma" w:cs="Tahoma"/>
          <w:sz w:val="20"/>
          <w:szCs w:val="20"/>
        </w:rPr>
        <w:t xml:space="preserve"> (п.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2.1)</w:t>
      </w:r>
      <w:r w:rsidR="00530307">
        <w:rPr>
          <w:rFonts w:ascii="Tahoma" w:eastAsiaTheme="minorEastAsia" w:hAnsi="Tahoma" w:cs="Tahoma"/>
          <w:sz w:val="20"/>
          <w:szCs w:val="20"/>
        </w:rPr>
        <w:t>.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530307">
        <w:rPr>
          <w:rFonts w:ascii="Tahoma" w:eastAsiaTheme="minorEastAsia" w:hAnsi="Tahoma" w:cs="Tahoma"/>
          <w:sz w:val="20"/>
          <w:szCs w:val="20"/>
        </w:rPr>
        <w:t>И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наче значение параметра </w:t>
      </w:r>
      <w:r w:rsidR="009E09A1" w:rsidRPr="001E6B28">
        <w:rPr>
          <w:rFonts w:ascii="Tahoma" w:eastAsiaTheme="minorEastAsia" w:hAnsi="Tahoma" w:cs="Tahoma"/>
          <w:sz w:val="20"/>
          <w:szCs w:val="20"/>
        </w:rPr>
        <w:t xml:space="preserve">принимается </w:t>
      </w:r>
      <w:r w:rsidRPr="001E6B28">
        <w:rPr>
          <w:rFonts w:ascii="Tahoma" w:eastAsiaTheme="minorEastAsia" w:hAnsi="Tahoma" w:cs="Tahoma"/>
          <w:sz w:val="20"/>
          <w:szCs w:val="20"/>
        </w:rPr>
        <w:t>равн</w:t>
      </w:r>
      <w:r w:rsidR="00530307">
        <w:rPr>
          <w:rFonts w:ascii="Tahoma" w:eastAsiaTheme="minorEastAsia" w:hAnsi="Tahoma" w:cs="Tahoma"/>
          <w:sz w:val="20"/>
          <w:szCs w:val="20"/>
        </w:rPr>
        <w:t>ым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="009E09A1" w:rsidRPr="001E6B28">
        <w:rPr>
          <w:rFonts w:ascii="Tahoma" w:eastAsiaTheme="minorEastAsia" w:hAnsi="Tahoma" w:cs="Tahoma"/>
          <w:sz w:val="20"/>
          <w:szCs w:val="20"/>
        </w:rPr>
        <w:t>максимально допустимой величине расходов эмитента, указанной в условиях эмиссии ИЦБ.</w:t>
      </w:r>
    </w:p>
    <w:p w14:paraId="20F9CC26" w14:textId="77777777" w:rsidR="00DE5077" w:rsidRPr="001E6B28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 Денежный поток вычисляется по формуле: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C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C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.</m:t>
          </m:r>
        </m:oMath>
      </m:oMathPara>
    </w:p>
    <w:p w14:paraId="6481A823" w14:textId="65884EEF" w:rsidR="00DE5077" w:rsidRPr="00647C35" w:rsidRDefault="002F13E5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47C35">
        <w:rPr>
          <w:rFonts w:ascii="Tahoma" w:eastAsia="Times New Roman" w:hAnsi="Tahoma" w:cs="Tahoma"/>
          <w:sz w:val="20"/>
          <w:szCs w:val="20"/>
        </w:rPr>
        <w:t>—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денежный поток по бумаге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2016781C" w14:textId="12802DD0" w:rsidR="00DE5077" w:rsidRPr="00647C3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47C35">
        <w:rPr>
          <w:rFonts w:ascii="Tahoma" w:eastAsia="Times New Roman" w:hAnsi="Tahoma" w:cs="Tahoma"/>
          <w:sz w:val="20"/>
          <w:szCs w:val="20"/>
        </w:rPr>
        <w:t>—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закладных, вышедших в дефолт и выкупленных </w:t>
      </w:r>
      <w:proofErr w:type="spellStart"/>
      <w:r w:rsidR="00DE5077" w:rsidRPr="00647C35">
        <w:rPr>
          <w:rFonts w:ascii="Tahoma" w:eastAsia="Times New Roman" w:hAnsi="Tahoma" w:cs="Tahoma"/>
          <w:sz w:val="20"/>
          <w:szCs w:val="20"/>
        </w:rPr>
        <w:t>оригинатором</w:t>
      </w:r>
      <w:proofErr w:type="spellEnd"/>
      <w:r w:rsidR="002F13E5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DE5077" w:rsidRPr="00647C35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190A89DD" w14:textId="017724D2" w:rsidR="00DE5077" w:rsidRPr="00647C3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47C35">
        <w:rPr>
          <w:rFonts w:ascii="Tahoma" w:eastAsia="Times New Roman" w:hAnsi="Tahoma" w:cs="Tahoma"/>
          <w:sz w:val="20"/>
          <w:szCs w:val="20"/>
        </w:rPr>
        <w:t>—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4457A5E5" w14:textId="2B4BC0C7" w:rsidR="00DE5077" w:rsidRPr="00647C3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47C35">
        <w:rPr>
          <w:rFonts w:ascii="Tahoma" w:eastAsia="Times New Roman" w:hAnsi="Tahoma" w:cs="Tahoma"/>
          <w:sz w:val="20"/>
          <w:szCs w:val="20"/>
        </w:rPr>
        <w:t>—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2F13E5" w:rsidRPr="00647C35">
        <w:rPr>
          <w:rFonts w:ascii="Tahoma" w:eastAsia="Times New Roman" w:hAnsi="Tahoma" w:cs="Tahoma"/>
          <w:sz w:val="20"/>
          <w:szCs w:val="20"/>
        </w:rPr>
        <w:t>,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68CDF574" w14:textId="77777777" w:rsidR="00DE5077" w:rsidRPr="00647C35" w:rsidRDefault="00DE5077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</w:p>
    <w:p w14:paraId="2C58A1F3" w14:textId="52E79AA4" w:rsidR="00DE5077" w:rsidRPr="002F13E5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647C35">
        <w:rPr>
          <w:rFonts w:ascii="Tahoma" w:eastAsia="Times New Roman" w:hAnsi="Tahoma" w:cs="Tahoma"/>
          <w:sz w:val="20"/>
          <w:szCs w:val="20"/>
        </w:rPr>
        <w:t>—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процентные купонные платежи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в </w:t>
      </w:r>
      <w:r w:rsidR="002F13E5" w:rsidRPr="00647C35">
        <w:rPr>
          <w:rFonts w:ascii="Tahoma" w:eastAsia="Times New Roman" w:hAnsi="Tahoma" w:cs="Tahoma"/>
          <w:sz w:val="20"/>
          <w:szCs w:val="20"/>
        </w:rPr>
        <w:t>денежном</w:t>
      </w:r>
      <w:r w:rsidR="00DE5077" w:rsidRPr="00647C35">
        <w:rPr>
          <w:rFonts w:ascii="Tahoma" w:eastAsia="Times New Roman" w:hAnsi="Tahoma" w:cs="Tahoma"/>
          <w:sz w:val="20"/>
          <w:szCs w:val="20"/>
        </w:rPr>
        <w:t xml:space="preserve"> выражении в расчете на одну ИЦБ</w:t>
      </w:r>
      <w:r w:rsidR="002F13E5" w:rsidRPr="00647C35">
        <w:rPr>
          <w:rFonts w:ascii="Tahoma" w:eastAsia="Times New Roman" w:hAnsi="Tahoma" w:cs="Tahoma"/>
          <w:sz w:val="20"/>
          <w:szCs w:val="20"/>
        </w:rPr>
        <w:t>.</w:t>
      </w:r>
    </w:p>
    <w:p w14:paraId="078D90AC" w14:textId="67C89A5E" w:rsidR="009E09A1" w:rsidRPr="001E6B28" w:rsidRDefault="009E09A1" w:rsidP="002F13E5">
      <w:pPr>
        <w:tabs>
          <w:tab w:val="left" w:pos="709"/>
        </w:tabs>
        <w:spacing w:before="240" w:after="120" w:line="360" w:lineRule="auto"/>
        <w:ind w:left="792"/>
        <w:rPr>
          <w:rFonts w:ascii="Tahoma" w:eastAsiaTheme="minorEastAsia" w:hAnsi="Tahoma" w:cs="Tahoma"/>
          <w:sz w:val="20"/>
          <w:szCs w:val="20"/>
        </w:rPr>
      </w:pPr>
      <w:r w:rsidRPr="001E6B28">
        <w:rPr>
          <w:rFonts w:ascii="Tahoma" w:eastAsiaTheme="minorEastAsia" w:hAnsi="Tahoma" w:cs="Tahoma"/>
          <w:sz w:val="20"/>
          <w:szCs w:val="20"/>
        </w:rPr>
        <w:t xml:space="preserve">При наличии опциона </w:t>
      </w:r>
      <w:r w:rsidRPr="001E6B28">
        <w:rPr>
          <w:rFonts w:ascii="Tahoma" w:eastAsiaTheme="minorEastAsia" w:hAnsi="Tahoma" w:cs="Tahoma"/>
          <w:sz w:val="20"/>
          <w:szCs w:val="20"/>
          <w:lang w:val="en-US"/>
        </w:rPr>
        <w:t>clean</w:t>
      </w:r>
      <w:r w:rsidRPr="001E6B28">
        <w:rPr>
          <w:rFonts w:ascii="Tahoma" w:eastAsiaTheme="minorEastAsia" w:hAnsi="Tahoma" w:cs="Tahoma"/>
          <w:sz w:val="20"/>
          <w:szCs w:val="20"/>
        </w:rPr>
        <w:t>-</w:t>
      </w:r>
      <w:r w:rsidRPr="001E6B28">
        <w:rPr>
          <w:rFonts w:ascii="Tahoma" w:eastAsiaTheme="minorEastAsia" w:hAnsi="Tahoma" w:cs="Tahoma"/>
          <w:sz w:val="20"/>
          <w:szCs w:val="20"/>
          <w:lang w:val="en-US"/>
        </w:rPr>
        <w:t>up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</w:t>
      </w:r>
      <w:r w:rsidRPr="001E6B28">
        <w:rPr>
          <w:rFonts w:ascii="Tahoma" w:eastAsiaTheme="minorEastAsia" w:hAnsi="Tahoma" w:cs="Tahoma"/>
          <w:sz w:val="20"/>
          <w:szCs w:val="20"/>
          <w:lang w:val="en-US"/>
        </w:rPr>
        <w:t>call</w:t>
      </w:r>
      <w:r w:rsidRPr="001E6B28">
        <w:rPr>
          <w:rFonts w:ascii="Tahoma" w:eastAsiaTheme="minorEastAsia" w:hAnsi="Tahoma" w:cs="Tahoma"/>
          <w:sz w:val="20"/>
          <w:szCs w:val="20"/>
        </w:rPr>
        <w:t xml:space="preserve"> с параметром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CleanUp</m:t>
        </m:r>
      </m:oMath>
      <w:r w:rsidRPr="001E6B28">
        <w:rPr>
          <w:rFonts w:ascii="Tahoma" w:eastAsiaTheme="minorEastAsia" w:hAnsi="Tahoma" w:cs="Tahoma"/>
          <w:sz w:val="20"/>
          <w:szCs w:val="20"/>
        </w:rPr>
        <w:t>, если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-CleanUp⋅No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init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&lt;0,</m:t>
          </m:r>
          <m:r>
            <m:rPr>
              <m:sty m:val="p"/>
            </m:rPr>
            <w:rPr>
              <w:rFonts w:ascii="Tahoma" w:eastAsiaTheme="minorEastAsia" w:hAnsi="Tahoma" w:cs="Tahoma"/>
              <w:sz w:val="20"/>
              <w:szCs w:val="20"/>
            </w:rPr>
            <w:br/>
          </m:r>
        </m:oMath>
      </m:oMathPara>
      <w:r w:rsidRPr="001E6B28">
        <w:rPr>
          <w:rFonts w:ascii="Tahoma" w:eastAsiaTheme="minorEastAsia" w:hAnsi="Tahoma" w:cs="Tahoma"/>
          <w:sz w:val="20"/>
          <w:szCs w:val="20"/>
        </w:rPr>
        <w:t>то</w:t>
      </w:r>
      <w:r w:rsidRPr="001E6B28">
        <w:rPr>
          <w:rFonts w:ascii="Tahoma" w:eastAsiaTheme="minorEastAsi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=No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i-1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 xml:space="preserve">       U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 xml:space="preserve">=0,  </m:t>
          </m:r>
          <m:sSub>
            <m:sSub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</m:t>
              </m:r>
            </m:sub>
          </m:sSub>
          <m:r>
            <w:rPr>
              <w:rFonts w:ascii="Cambria Math" w:eastAsiaTheme="minorEastAsia" w:hAnsi="Cambria Math" w:cs="Tahoma"/>
              <w:sz w:val="20"/>
              <w:szCs w:val="20"/>
            </w:rPr>
            <m:t>=0.</m:t>
          </m:r>
        </m:oMath>
      </m:oMathPara>
    </w:p>
    <w:p w14:paraId="196B84D7" w14:textId="2E2A3F2C" w:rsidR="00DE5077" w:rsidRPr="008C169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F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плановое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>, в денежном выражении в расчете на одну ИЦБ;</w:t>
      </w:r>
    </w:p>
    <w:p w14:paraId="3BD2C847" w14:textId="0A85888E" w:rsidR="00DE5077" w:rsidRPr="008C1693" w:rsidRDefault="003C6B38" w:rsidP="0047004E">
      <w:pPr>
        <w:tabs>
          <w:tab w:val="left" w:pos="709"/>
        </w:tabs>
        <w:spacing w:after="0" w:line="240" w:lineRule="auto"/>
        <w:ind w:left="1843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номинальная стоимость ИЦБ на начало периода </w:t>
      </w:r>
      <m:oMath>
        <m:r>
          <w:rPr>
            <w:rFonts w:ascii="Cambria Math" w:eastAsia="Times New Roman" w:hAnsi="Cambria Math" w:cs="Tahoma"/>
            <w:sz w:val="20"/>
            <w:szCs w:val="20"/>
          </w:rPr>
          <m:t>[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imes New Roman" w:hAnsi="Cambria Math" w:cs="Tahoma"/>
            <w:sz w:val="20"/>
            <w:szCs w:val="20"/>
          </w:rPr>
          <m:t>]</m:t>
        </m:r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i-1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(совпадает с номинальной стоимостью на конец предыдущего периода);</w:t>
      </w:r>
    </w:p>
    <w:p w14:paraId="63D88C02" w14:textId="54840281" w:rsidR="00DE5077" w:rsidRPr="008C169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досрочное погашение основного долга в момент времени </w:t>
      </w: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8C1693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="00DE5077" w:rsidRPr="008C1693">
        <w:rPr>
          <w:rFonts w:ascii="Tahoma" w:eastAsia="Times New Roman" w:hAnsi="Tahoma" w:cs="Tahoma"/>
          <w:sz w:val="20"/>
          <w:szCs w:val="20"/>
        </w:rPr>
        <w:t>в денежном выражении в расчете на одну ИЦБ;</w:t>
      </w:r>
    </w:p>
    <w:p w14:paraId="7F9A58F9" w14:textId="0AE5B887" w:rsidR="00DE5077" w:rsidRPr="008C1693" w:rsidRDefault="001C3A14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ahoma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Times New Roman" w:hAnsi="Cambria Math" w:cs="Tahoma"/>
                <w:sz w:val="20"/>
                <w:szCs w:val="20"/>
              </w:rPr>
              <m:t>i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сумма основного долга закладных, вышедших в дефолт и выкупленных </w:t>
      </w:r>
      <w:proofErr w:type="spellStart"/>
      <w:r w:rsidR="00DE5077" w:rsidRPr="008C1693">
        <w:rPr>
          <w:rFonts w:ascii="Tahoma" w:eastAsia="Times New Roman" w:hAnsi="Tahoma" w:cs="Tahoma"/>
          <w:sz w:val="20"/>
          <w:szCs w:val="20"/>
        </w:rPr>
        <w:t>оригинатором</w:t>
      </w:r>
      <w:proofErr w:type="spellEnd"/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в течение периода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ahoma"/>
                <w:i/>
                <w:iCs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i-1</m:t>
                </m:r>
              </m:sub>
            </m:sSub>
            <m:r>
              <w:rPr>
                <w:rFonts w:ascii="Cambria Math" w:eastAsia="Times New Roman" w:hAnsi="Cambria Math" w:cs="Tahom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ahom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ahoma"/>
                    <w:sz w:val="20"/>
                    <w:szCs w:val="20"/>
                  </w:rPr>
                  <m:t>i</m:t>
                </m:r>
              </m:sub>
            </m:sSub>
          </m:e>
        </m:d>
      </m:oMath>
      <w:r w:rsidR="00DE5077" w:rsidRPr="008C1693">
        <w:rPr>
          <w:rFonts w:ascii="Tahoma" w:eastAsia="Times New Roman" w:hAnsi="Tahoma" w:cs="Tahoma"/>
          <w:i/>
          <w:iCs/>
          <w:sz w:val="20"/>
          <w:szCs w:val="20"/>
        </w:rPr>
        <w:t>,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в денежном выражении в расчете на одну ИЦБ;</w:t>
      </w:r>
    </w:p>
    <w:p w14:paraId="030783A0" w14:textId="366AE511" w:rsidR="00DE5077" w:rsidRPr="008C1693" w:rsidRDefault="003C6B38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</w:rPr>
          <m:t>CleanUp</m:t>
        </m:r>
        <m:r>
          <m:rPr>
            <m:sty m:val="p"/>
          </m:rPr>
          <w:rPr>
            <w:rFonts w:ascii="Cambria Math" w:eastAsia="Times New Roman" w:hAnsi="Cambria Math" w:cs="Tahoma"/>
            <w:sz w:val="20"/>
            <w:szCs w:val="20"/>
          </w:rPr>
          <m:t xml:space="preserve"> </m:t>
        </m:r>
      </m:oMath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процент от первоначальной номинальной стоимости ИЦБ</w:t>
      </w:r>
      <w:r w:rsidR="00DE5077" w:rsidRPr="008C1693">
        <w:rPr>
          <w:rFonts w:ascii="Cambria Math" w:eastAsia="Times New Roman" w:hAnsi="Cambria Math" w:cs="Cambria Math"/>
          <w:sz w:val="20"/>
          <w:szCs w:val="20"/>
        </w:rPr>
        <w:t xml:space="preserve"> </w:t>
      </w:r>
      <m:oMath>
        <m:r>
          <w:rPr>
            <w:rFonts w:ascii="Cambria Math" w:eastAsia="Times New Roman" w:hAnsi="Cambria Math" w:cs="Cambria Math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</w:rPr>
              <m:t>init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>, при достижении которого выпуск может быть полностью погашен</w:t>
      </w:r>
      <w:r w:rsidRPr="008C1693">
        <w:rPr>
          <w:rFonts w:ascii="Tahoma" w:eastAsia="Times New Roman" w:hAnsi="Tahoma" w:cs="Tahoma"/>
          <w:sz w:val="20"/>
          <w:szCs w:val="20"/>
        </w:rPr>
        <w:t>, выраженный в долях единицы</w:t>
      </w:r>
      <w:r w:rsidR="00DE5077" w:rsidRPr="008C1693">
        <w:rPr>
          <w:rFonts w:ascii="Tahoma" w:eastAsia="Times New Roman" w:hAnsi="Tahoma" w:cs="Tahoma"/>
          <w:sz w:val="20"/>
          <w:szCs w:val="20"/>
        </w:rPr>
        <w:t>;</w:t>
      </w:r>
    </w:p>
    <w:p w14:paraId="396C10D3" w14:textId="2230A890" w:rsidR="00DE5077" w:rsidRPr="001E6B28" w:rsidRDefault="003C6B38" w:rsidP="0047004E">
      <w:pPr>
        <w:spacing w:after="0" w:line="240" w:lineRule="auto"/>
        <w:ind w:left="1843"/>
        <w:jc w:val="both"/>
        <w:rPr>
          <w:rFonts w:ascii="Tahoma" w:eastAsia="Times New Roman" w:hAnsi="Tahoma" w:cs="Tahoma"/>
          <w:sz w:val="20"/>
          <w:szCs w:val="20"/>
        </w:rPr>
      </w:pPr>
      <m:oMath>
        <m:r>
          <w:rPr>
            <w:rFonts w:ascii="Cambria Math" w:eastAsia="Times New Roman" w:hAnsi="Cambria Math" w:cs="Cambria Math"/>
            <w:sz w:val="20"/>
            <w:szCs w:val="20"/>
          </w:rPr>
          <m:t>No</m:t>
        </m:r>
        <m:sSub>
          <m:sSubPr>
            <m:ctrlPr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Cambria Math"/>
                <w:sz w:val="20"/>
                <w:szCs w:val="20"/>
              </w:rPr>
              <m:t>m</m:t>
            </m:r>
          </m:e>
          <m:sub>
            <m:r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m:t>init</m:t>
            </m:r>
          </m:sub>
        </m:sSub>
      </m:oMath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</w:t>
      </w:r>
      <w:r w:rsidR="00A22E1B" w:rsidRPr="008C1693">
        <w:rPr>
          <w:rFonts w:ascii="Tahoma" w:eastAsia="Times New Roman" w:hAnsi="Tahoma" w:cs="Tahoma"/>
          <w:sz w:val="20"/>
          <w:szCs w:val="20"/>
        </w:rPr>
        <w:t>—</w:t>
      </w:r>
      <w:r w:rsidR="00DE5077" w:rsidRPr="008C1693">
        <w:rPr>
          <w:rFonts w:ascii="Tahoma" w:eastAsia="Times New Roman" w:hAnsi="Tahoma" w:cs="Tahoma"/>
          <w:sz w:val="20"/>
          <w:szCs w:val="20"/>
        </w:rPr>
        <w:t xml:space="preserve"> первоначальная номинальная стоимость ИЦБ.</w:t>
      </w:r>
    </w:p>
    <w:p w14:paraId="76BDD717" w14:textId="77777777" w:rsidR="00DE5077" w:rsidRPr="00362F27" w:rsidRDefault="00DE5077" w:rsidP="0047004E">
      <w:pPr>
        <w:tabs>
          <w:tab w:val="left" w:pos="709"/>
        </w:tabs>
        <w:spacing w:before="240" w:after="120" w:line="240" w:lineRule="auto"/>
      </w:pPr>
    </w:p>
    <w:p w14:paraId="11201264" w14:textId="0D17F1E0" w:rsidR="009E09A1" w:rsidRPr="00D5601A" w:rsidRDefault="009E09A1" w:rsidP="0047004E">
      <w:pPr>
        <w:pStyle w:val="2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Расч</w:t>
      </w:r>
      <w:r w:rsidR="009A04F4">
        <w:rPr>
          <w:rFonts w:eastAsia="Times New Roman"/>
        </w:rPr>
        <w:t>е</w:t>
      </w:r>
      <w:r>
        <w:rPr>
          <w:rFonts w:eastAsia="Times New Roman"/>
        </w:rPr>
        <w:t>т</w:t>
      </w:r>
      <w:r w:rsidRPr="00D5601A">
        <w:rPr>
          <w:rFonts w:eastAsia="Times New Roman"/>
        </w:rPr>
        <w:t xml:space="preserve"> стоимости ипотечных ценных бумаг</w:t>
      </w:r>
    </w:p>
    <w:p w14:paraId="166E3323" w14:textId="77777777" w:rsidR="009E09A1" w:rsidRPr="00064D3E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Style w:val="afc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Theme="minorEastAsia" w:hAnsi="Tahoma" w:cs="Tahoma"/>
          <w:sz w:val="20"/>
          <w:szCs w:val="20"/>
        </w:rPr>
        <w:t>Справедливая</w:t>
      </w:r>
      <w:r w:rsidRPr="00362F27">
        <w:rPr>
          <w:rFonts w:ascii="Tahoma" w:eastAsia="Times New Roman" w:hAnsi="Tahoma" w:cs="Tahoma"/>
          <w:sz w:val="20"/>
          <w:szCs w:val="20"/>
        </w:rPr>
        <w:t xml:space="preserve"> стоимость ИЦБ рассчитывается как сумма дисконтированных будущих платежей по такой ценной бумаге. При этом размер платежа определяется на основе спрогнозированных платежей</w:t>
      </w:r>
      <m:oMath>
        <m:r>
          <w:rPr>
            <w:rFonts w:ascii="Cambria Math" w:eastAsia="Times New Roman" w:hAnsi="Cambria Math" w:cs="Tahoma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en-US"/>
              </w:rPr>
              <m:t>CF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</m:oMath>
      <w:r w:rsidRPr="009E09A1">
        <w:rPr>
          <w:rStyle w:val="afc"/>
          <w:rFonts w:ascii="Tahoma" w:eastAsia="Times New Roman" w:hAnsi="Tahoma" w:cs="Tahoma"/>
          <w:b w:val="0"/>
          <w:sz w:val="20"/>
          <w:szCs w:val="20"/>
        </w:rPr>
        <w:t>.</w:t>
      </w:r>
    </w:p>
    <w:p w14:paraId="1CAC9105" w14:textId="77777777" w:rsidR="009E09A1" w:rsidRPr="00362F27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Pr="00362F27">
        <w:rPr>
          <w:rFonts w:ascii="Tahoma" w:hAnsi="Tahoma" w:cs="Tahoma"/>
          <w:sz w:val="20"/>
          <w:szCs w:val="20"/>
        </w:rPr>
        <w:t xml:space="preserve">Ставка дисконтирования определяется </w:t>
      </w:r>
      <w:r w:rsidRPr="00362F27">
        <w:rPr>
          <w:rFonts w:ascii="Tahoma" w:hAnsi="Tahoma" w:cs="Tahoma"/>
          <w:sz w:val="20"/>
          <w:szCs w:val="20"/>
          <w:lang w:val="en-US"/>
        </w:rPr>
        <w:t>z</w:t>
      </w:r>
      <w:r w:rsidRPr="00362F27">
        <w:rPr>
          <w:rFonts w:ascii="Tahoma" w:hAnsi="Tahoma" w:cs="Tahoma"/>
          <w:sz w:val="20"/>
          <w:szCs w:val="20"/>
        </w:rPr>
        <w:t>-спрэдом к базовой кривой:</w:t>
      </w:r>
    </w:p>
    <w:p w14:paraId="23443559" w14:textId="77777777" w:rsidR="009E09A1" w:rsidRPr="00362F27" w:rsidRDefault="001C3A14" w:rsidP="0047004E">
      <w:pPr>
        <w:tabs>
          <w:tab w:val="left" w:pos="709"/>
        </w:tabs>
        <w:spacing w:before="240" w:after="120" w:line="240" w:lineRule="auto"/>
        <w:ind w:left="851"/>
        <w:rPr>
          <w:rFonts w:ascii="Tahoma" w:eastAsiaTheme="minorEastAsia" w:hAnsi="Tahoma" w:cs="Tahoma"/>
          <w:i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</w:rPr>
                <m:t>d</m:t>
              </m:r>
            </m:sub>
          </m:sSub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ahoma"/>
              <w:sz w:val="20"/>
              <w:szCs w:val="20"/>
            </w:rPr>
            <m:t>=G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ahoma"/>
              <w:sz w:val="20"/>
              <w:szCs w:val="20"/>
            </w:rPr>
            <m:t>+z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.</m:t>
          </m:r>
        </m:oMath>
      </m:oMathPara>
    </w:p>
    <w:p w14:paraId="0ABF6A95" w14:textId="38C7C733" w:rsidR="009E09A1" w:rsidRPr="00362F27" w:rsidRDefault="001C3A14" w:rsidP="0047004E">
      <w:pPr>
        <w:tabs>
          <w:tab w:val="left" w:pos="709"/>
        </w:tabs>
        <w:spacing w:before="240" w:after="120" w:line="240" w:lineRule="auto"/>
        <w:ind w:left="709"/>
        <w:rPr>
          <w:rFonts w:ascii="Tahoma" w:eastAsiaTheme="minorEastAsia" w:hAnsi="Tahoma" w:cs="Tahoma"/>
          <w:sz w:val="20"/>
          <w:szCs w:val="20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sub>
        </m:sSub>
        <m:r>
          <w:rPr>
            <w:rFonts w:ascii="Cambria Math" w:hAnsi="Cambria Math" w:cs="Tahoma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="009E09A1" w:rsidRPr="00362F27">
        <w:rPr>
          <w:rFonts w:ascii="Tahoma" w:eastAsiaTheme="minorEastAsia" w:hAnsi="Tahoma" w:cs="Tahoma"/>
          <w:i/>
          <w:sz w:val="20"/>
          <w:szCs w:val="20"/>
        </w:rPr>
        <w:t xml:space="preserve">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="009E09A1" w:rsidRPr="00362F27">
        <w:rPr>
          <w:rFonts w:ascii="Tahoma" w:eastAsiaTheme="minorEastAsia" w:hAnsi="Tahoma" w:cs="Tahoma"/>
          <w:sz w:val="20"/>
          <w:szCs w:val="20"/>
        </w:rPr>
        <w:t xml:space="preserve"> ставка дисконтирования;</w:t>
      </w:r>
    </w:p>
    <w:p w14:paraId="6C688209" w14:textId="1F065420" w:rsidR="009E09A1" w:rsidRPr="00362F27" w:rsidRDefault="009E09A1" w:rsidP="0047004E">
      <w:pPr>
        <w:pStyle w:val="af7"/>
        <w:spacing w:after="120"/>
        <w:contextualSpacing w:val="0"/>
        <w:rPr>
          <w:rFonts w:ascii="Tahoma" w:hAnsi="Tahoma" w:cs="Tahoma"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z(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расчетный </w:t>
      </w:r>
      <w:r w:rsidRPr="00362F27">
        <w:rPr>
          <w:rFonts w:ascii="Tahoma" w:eastAsiaTheme="minorEastAsia" w:hAnsi="Tahoma" w:cs="Tahoma"/>
          <w:sz w:val="20"/>
          <w:szCs w:val="20"/>
          <w:lang w:val="en-US"/>
        </w:rPr>
        <w:t>z</w:t>
      </w:r>
      <w:r w:rsidRPr="00362F27">
        <w:rPr>
          <w:rFonts w:ascii="Tahoma" w:eastAsiaTheme="minorEastAsia" w:hAnsi="Tahoma" w:cs="Tahoma"/>
          <w:sz w:val="20"/>
          <w:szCs w:val="20"/>
        </w:rPr>
        <w:t>-спред между торгуемой ИЦБ и базовой кривой;</w:t>
      </w:r>
    </w:p>
    <w:p w14:paraId="00517E0C" w14:textId="4978B60A" w:rsidR="009E09A1" w:rsidRPr="00362F27" w:rsidRDefault="009E09A1" w:rsidP="0047004E">
      <w:pPr>
        <w:pStyle w:val="af7"/>
        <w:spacing w:after="120"/>
        <w:contextualSpacing w:val="0"/>
        <w:rPr>
          <w:rFonts w:ascii="Tahoma" w:eastAsiaTheme="minorEastAsia" w:hAnsi="Tahoma" w:cs="Tahoma"/>
          <w:sz w:val="20"/>
          <w:szCs w:val="20"/>
        </w:rPr>
      </w:pPr>
      <m:oMath>
        <m:r>
          <w:rPr>
            <w:rFonts w:ascii="Cambria Math" w:eastAsia="Times New Roman" w:hAnsi="Cambria Math" w:cs="Tahoma"/>
            <w:sz w:val="20"/>
            <w:szCs w:val="20"/>
            <w:lang w:val="en-US" w:eastAsia="ru-RU"/>
          </w:rPr>
          <m:t>G</m:t>
        </m:r>
        <m:r>
          <w:rPr>
            <w:rFonts w:ascii="Cambria Math" w:hAnsi="Cambria Math" w:cs="Tahoma"/>
            <w:sz w:val="20"/>
            <w:szCs w:val="20"/>
          </w:rPr>
          <m:t>(</m:t>
        </m:r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ставка </w:t>
      </w:r>
      <w:r w:rsidRPr="00362F27">
        <w:rPr>
          <w:rFonts w:ascii="Tahoma" w:hAnsi="Tahoma" w:cs="Tahoma"/>
          <w:iCs/>
          <w:sz w:val="20"/>
          <w:szCs w:val="20"/>
        </w:rPr>
        <w:t>доходности по базовой кривой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на дату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ahoma"/>
                <w:i/>
                <w:sz w:val="20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</m:oMath>
      <w:r w:rsidRPr="00362F27">
        <w:rPr>
          <w:rFonts w:ascii="Tahoma" w:eastAsiaTheme="minorEastAsia" w:hAnsi="Tahoma" w:cs="Tahoma"/>
          <w:sz w:val="20"/>
          <w:szCs w:val="20"/>
        </w:rPr>
        <w:t>.</w:t>
      </w:r>
    </w:p>
    <w:p w14:paraId="515D3FB1" w14:textId="77777777" w:rsidR="009E09A1" w:rsidRPr="00362F27" w:rsidRDefault="009E09A1" w:rsidP="0047004E">
      <w:pPr>
        <w:numPr>
          <w:ilvl w:val="1"/>
          <w:numId w:val="19"/>
        </w:numPr>
        <w:tabs>
          <w:tab w:val="left" w:pos="709"/>
        </w:tabs>
        <w:spacing w:before="24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62F27">
        <w:rPr>
          <w:rFonts w:ascii="Tahoma" w:hAnsi="Tahoma" w:cs="Tahoma"/>
          <w:sz w:val="20"/>
          <w:szCs w:val="20"/>
        </w:rPr>
        <w:t>Стоимость ИЦБ рассчитывается по следующей формуле:</w:t>
      </w:r>
      <w:r>
        <w:rPr>
          <w:rFonts w:ascii="Tahoma" w:hAnsi="Tahoma" w:cs="Tahoma"/>
          <w:sz w:val="20"/>
          <w:szCs w:val="20"/>
        </w:rPr>
        <w:br/>
      </w:r>
      <m:oMathPara>
        <m:oMath>
          <m:r>
            <w:rPr>
              <w:rFonts w:ascii="Cambria Math" w:hAnsi="Cambria Math" w:cs="Tahoma"/>
              <w:sz w:val="20"/>
              <w:szCs w:val="20"/>
            </w:rPr>
            <m:t>P=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</w:rPr>
                <m:t>No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nary>
                <m:naryPr>
                  <m:chr m:val="∑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k&gt;i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ahoma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yf</m:t>
                          </m:r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 xml:space="preserve">,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)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</m:e>
              </m:nary>
            </m:e>
          </m:d>
          <m:r>
            <w:rPr>
              <w:rFonts w:ascii="Cambria Math" w:hAnsi="Cambria Math" w:cs="Tahoma"/>
              <w:sz w:val="20"/>
              <w:szCs w:val="20"/>
            </w:rPr>
            <m:t>-AI,</m:t>
          </m:r>
        </m:oMath>
      </m:oMathPara>
    </w:p>
    <w:p w14:paraId="01613F06" w14:textId="2ED1D727" w:rsidR="009E09A1" w:rsidRPr="00362F27" w:rsidRDefault="009E09A1" w:rsidP="004A6F37">
      <w:pPr>
        <w:pStyle w:val="af7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где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P</m:t>
        </m:r>
      </m:oMath>
      <w:r w:rsidRPr="0052251D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чистая стоимость ИЦБ, выраженная в процентах от номинальной стоимости (для амортизационных бумаг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от непогашенной части номинала)</w:t>
      </w:r>
      <w:r w:rsidRPr="0052251D">
        <w:rPr>
          <w:rFonts w:ascii="Tahoma" w:eastAsiaTheme="minorEastAsia" w:hAnsi="Tahoma" w:cs="Tahoma"/>
          <w:sz w:val="20"/>
          <w:szCs w:val="20"/>
        </w:rPr>
        <w:t xml:space="preserve">, </w:t>
      </w:r>
      <m:oMath>
        <m:r>
          <w:rPr>
            <w:rFonts w:ascii="Cambria Math" w:hAnsi="Cambria Math" w:cs="Tahoma"/>
            <w:sz w:val="20"/>
            <w:szCs w:val="20"/>
          </w:rPr>
          <m:t>AI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 w:rsidR="00A22E1B">
        <w:rPr>
          <w:rFonts w:ascii="Tahoma" w:eastAsiaTheme="minorEastAsia" w:hAnsi="Tahoma" w:cs="Tahoma"/>
          <w:sz w:val="20"/>
          <w:szCs w:val="20"/>
        </w:rPr>
        <w:t>—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 накопленный купонный доход (НКД) облигации, выраженный в процентах от ее текущей номинальной стоимости с учетом амортизации</w:t>
      </w:r>
      <w:r w:rsidRPr="0052251D">
        <w:rPr>
          <w:rFonts w:ascii="Tahoma" w:eastAsiaTheme="minorEastAsia" w:hAnsi="Tahoma" w:cs="Tahoma"/>
          <w:sz w:val="20"/>
          <w:szCs w:val="20"/>
        </w:rPr>
        <w:t>.</w:t>
      </w:r>
    </w:p>
    <w:p w14:paraId="56A6FF53" w14:textId="3617B13C" w:rsidR="00A50825" w:rsidRDefault="009E09A1" w:rsidP="004A6F37">
      <w:pPr>
        <w:pStyle w:val="af7"/>
        <w:spacing w:after="120"/>
        <w:ind w:left="360"/>
        <w:jc w:val="both"/>
        <w:rPr>
          <w:rFonts w:ascii="Tahoma" w:eastAsiaTheme="minorEastAsia" w:hAnsi="Tahoma" w:cs="Tahoma"/>
          <w:sz w:val="20"/>
          <w:szCs w:val="20"/>
        </w:rPr>
      </w:pPr>
      <w:r w:rsidRPr="00362F27">
        <w:rPr>
          <w:rFonts w:ascii="Tahoma" w:eastAsiaTheme="minorEastAsia" w:hAnsi="Tahoma" w:cs="Tahoma"/>
          <w:sz w:val="20"/>
          <w:szCs w:val="20"/>
        </w:rPr>
        <w:t xml:space="preserve">Ставка </w:t>
      </w:r>
      <w:r w:rsidRPr="00362F27">
        <w:rPr>
          <w:rFonts w:ascii="Tahoma" w:hAnsi="Tahoma" w:cs="Tahoma"/>
          <w:iCs/>
          <w:sz w:val="20"/>
          <w:szCs w:val="20"/>
        </w:rPr>
        <w:t>доходности</w:t>
      </w:r>
      <w:r w:rsidRPr="0052251D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о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пределяется на основе </w:t>
      </w:r>
      <w:r>
        <w:rPr>
          <w:rFonts w:ascii="Tahoma" w:eastAsiaTheme="minorEastAsia" w:hAnsi="Tahoma" w:cs="Tahoma"/>
          <w:sz w:val="20"/>
          <w:szCs w:val="20"/>
        </w:rPr>
        <w:t xml:space="preserve">Кривой </w:t>
      </w:r>
      <w:r w:rsidRPr="00362F27">
        <w:rPr>
          <w:rFonts w:ascii="Tahoma" w:eastAsiaTheme="minorEastAsia" w:hAnsi="Tahoma" w:cs="Tahoma"/>
          <w:sz w:val="20"/>
          <w:szCs w:val="20"/>
        </w:rPr>
        <w:t xml:space="preserve">бескупонной доходности </w:t>
      </w:r>
      <w:r>
        <w:rPr>
          <w:rFonts w:ascii="Tahoma" w:eastAsiaTheme="minorEastAsia" w:hAnsi="Tahoma" w:cs="Tahoma"/>
          <w:sz w:val="20"/>
          <w:szCs w:val="20"/>
        </w:rPr>
        <w:t>Московской Биржи</w:t>
      </w:r>
      <w:r>
        <w:rPr>
          <w:rStyle w:val="a8"/>
          <w:rFonts w:cs="Tahoma"/>
          <w:sz w:val="20"/>
        </w:rPr>
        <w:footnoteReference w:id="4"/>
      </w:r>
      <w:r w:rsidRPr="00362F27">
        <w:rPr>
          <w:rFonts w:ascii="Tahoma" w:eastAsiaTheme="minorEastAsia" w:hAnsi="Tahoma" w:cs="Tahoma"/>
          <w:sz w:val="20"/>
          <w:szCs w:val="20"/>
        </w:rPr>
        <w:t xml:space="preserve">. Расчет показателей </w:t>
      </w:r>
      <m:oMath>
        <m:r>
          <w:rPr>
            <w:rFonts w:ascii="Cambria Math" w:hAnsi="Cambria Math" w:cs="Tahoma"/>
            <w:sz w:val="20"/>
            <w:szCs w:val="20"/>
          </w:rPr>
          <m:t>z(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ahoma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)</m:t>
        </m:r>
      </m:oMath>
      <w:r w:rsidRPr="00362F27">
        <w:rPr>
          <w:rFonts w:ascii="Tahoma" w:eastAsiaTheme="minorEastAsia" w:hAnsi="Tahoma" w:cs="Tahoma"/>
          <w:sz w:val="20"/>
          <w:szCs w:val="20"/>
        </w:rPr>
        <w:t xml:space="preserve"> </w:t>
      </w:r>
      <w:r w:rsidRPr="00362F27">
        <w:rPr>
          <w:rFonts w:ascii="Tahoma" w:eastAsia="Times New Roman" w:hAnsi="Tahoma" w:cs="Tahoma"/>
          <w:sz w:val="20"/>
          <w:szCs w:val="20"/>
        </w:rPr>
        <w:t xml:space="preserve">осуществляется в соответствии с </w:t>
      </w:r>
      <w:r>
        <w:rPr>
          <w:rFonts w:ascii="Tahoma" w:eastAsia="Times New Roman" w:hAnsi="Tahoma" w:cs="Tahoma"/>
          <w:sz w:val="20"/>
          <w:szCs w:val="20"/>
        </w:rPr>
        <w:t>М</w:t>
      </w:r>
      <w:r w:rsidRPr="00362F27">
        <w:rPr>
          <w:rFonts w:ascii="Tahoma" w:eastAsia="Times New Roman" w:hAnsi="Tahoma" w:cs="Tahoma"/>
          <w:sz w:val="20"/>
          <w:szCs w:val="20"/>
        </w:rPr>
        <w:t>етодикой определения стоимости рублевых облигаций</w:t>
      </w:r>
      <w:r w:rsidRPr="00362F27">
        <w:rPr>
          <w:rFonts w:ascii="Tahoma" w:eastAsiaTheme="minorEastAsia" w:hAnsi="Tahoma" w:cs="Tahoma"/>
          <w:sz w:val="20"/>
          <w:szCs w:val="20"/>
        </w:rPr>
        <w:t>.</w:t>
      </w:r>
    </w:p>
    <w:p w14:paraId="45F7144D" w14:textId="77777777" w:rsidR="00A50825" w:rsidRDefault="00A50825">
      <w:pPr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br w:type="page"/>
      </w:r>
    </w:p>
    <w:p w14:paraId="533BBEE8" w14:textId="77777777" w:rsidR="009E09A1" w:rsidRPr="008D7BCC" w:rsidRDefault="009E09A1" w:rsidP="00A50825">
      <w:pPr>
        <w:pStyle w:val="af7"/>
        <w:spacing w:after="120"/>
        <w:ind w:left="360"/>
      </w:pPr>
    </w:p>
    <w:p w14:paraId="47A6B8E9" w14:textId="3ECD2637" w:rsidR="009E09A1" w:rsidRDefault="009E09A1" w:rsidP="0047004E">
      <w:pPr>
        <w:spacing w:after="240"/>
        <w:rPr>
          <w:rFonts w:ascii="Tahoma" w:hAnsi="Tahoma" w:cs="Tahoma"/>
          <w:color w:val="C00000"/>
          <w:sz w:val="28"/>
          <w:szCs w:val="28"/>
        </w:rPr>
      </w:pPr>
      <w:r w:rsidRPr="00362F27">
        <w:rPr>
          <w:rFonts w:ascii="Tahoma" w:hAnsi="Tahoma" w:cs="Tahoma"/>
          <w:color w:val="C00000"/>
          <w:sz w:val="28"/>
          <w:szCs w:val="28"/>
        </w:rPr>
        <w:t xml:space="preserve">Приложение 1 </w:t>
      </w:r>
      <w:r>
        <w:rPr>
          <w:rFonts w:ascii="Tahoma" w:hAnsi="Tahoma" w:cs="Tahoma"/>
          <w:color w:val="C00000"/>
          <w:sz w:val="28"/>
          <w:szCs w:val="28"/>
        </w:rPr>
        <w:br/>
      </w:r>
      <w:r w:rsidRPr="00362F27">
        <w:rPr>
          <w:rFonts w:ascii="Tahoma" w:hAnsi="Tahoma" w:cs="Tahoma"/>
          <w:color w:val="C00000"/>
          <w:sz w:val="28"/>
          <w:szCs w:val="28"/>
        </w:rPr>
        <w:t>Параметры, согласованн</w:t>
      </w:r>
      <w:r>
        <w:rPr>
          <w:rFonts w:ascii="Tahoma" w:hAnsi="Tahoma" w:cs="Tahoma"/>
          <w:color w:val="C00000"/>
          <w:sz w:val="28"/>
          <w:szCs w:val="28"/>
        </w:rPr>
        <w:t>ые Методической рабочей группой</w:t>
      </w:r>
    </w:p>
    <w:p w14:paraId="5F3FDD93" w14:textId="77777777" w:rsidR="0055563A" w:rsidRPr="00362F27" w:rsidRDefault="0055563A" w:rsidP="0047004E">
      <w:pPr>
        <w:spacing w:after="240"/>
        <w:rPr>
          <w:rFonts w:ascii="Tahoma" w:hAnsi="Tahoma" w:cs="Tahoma"/>
          <w:color w:val="C00000"/>
          <w:sz w:val="28"/>
          <w:szCs w:val="28"/>
        </w:rPr>
      </w:pPr>
    </w:p>
    <w:p w14:paraId="6C52B2CB" w14:textId="77777777" w:rsidR="007C49C0" w:rsidRDefault="009E09A1" w:rsidP="007C49C0">
      <w:pPr>
        <w:numPr>
          <w:ilvl w:val="0"/>
          <w:numId w:val="2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62F27">
        <w:rPr>
          <w:rFonts w:ascii="Tahoma" w:hAnsi="Tahoma" w:cs="Tahoma"/>
          <w:sz w:val="20"/>
          <w:szCs w:val="20"/>
        </w:rPr>
        <w:t xml:space="preserve">Критерии формирования пула </w:t>
      </w:r>
      <w:r>
        <w:rPr>
          <w:rFonts w:ascii="Tahoma" w:eastAsiaTheme="minorEastAsia" w:hAnsi="Tahoma" w:cs="Tahoma"/>
          <w:sz w:val="20"/>
          <w:szCs w:val="20"/>
        </w:rPr>
        <w:t xml:space="preserve">репрезентативных </w:t>
      </w:r>
      <w:r w:rsidRPr="00362F27">
        <w:rPr>
          <w:rFonts w:ascii="Tahoma" w:hAnsi="Tahoma" w:cs="Tahoma"/>
          <w:sz w:val="20"/>
          <w:szCs w:val="20"/>
        </w:rPr>
        <w:t>ИЦБ для выпуска: средняя дата выдачи кредита (</w:t>
      </w:r>
      <w:proofErr w:type="spellStart"/>
      <w:r w:rsidRPr="00362F27">
        <w:rPr>
          <w:rFonts w:ascii="Tahoma" w:hAnsi="Tahoma" w:cs="Tahoma"/>
          <w:sz w:val="20"/>
          <w:szCs w:val="20"/>
        </w:rPr>
        <w:t>винтаж</w:t>
      </w:r>
      <w:proofErr w:type="spellEnd"/>
      <w:r w:rsidRPr="00362F27">
        <w:rPr>
          <w:rFonts w:ascii="Tahoma" w:hAnsi="Tahoma" w:cs="Tahoma"/>
          <w:sz w:val="20"/>
          <w:szCs w:val="20"/>
        </w:rPr>
        <w:t>)</w:t>
      </w:r>
      <w:r w:rsidR="0055563A" w:rsidRPr="0055563A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VN</m:t>
        </m:r>
      </m:oMath>
      <w:r w:rsidRPr="00362F27">
        <w:rPr>
          <w:rFonts w:ascii="Tahoma" w:hAnsi="Tahoma" w:cs="Tahoma"/>
          <w:sz w:val="20"/>
          <w:szCs w:val="20"/>
        </w:rPr>
        <w:t xml:space="preserve"> в соответствии с закладными или обязательствами, включенными в обеспечение, </w:t>
      </w:r>
      <m:oMath>
        <m:r>
          <w:rPr>
            <w:rFonts w:ascii="Cambria Math" w:hAnsi="Cambria Math" w:cs="Tahoma"/>
            <w:sz w:val="20"/>
            <w:szCs w:val="20"/>
            <w:lang w:val="en-US"/>
          </w:rPr>
          <m:t>WAC</m:t>
        </m:r>
      </m:oMath>
      <w:r w:rsidRPr="00362F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</w:t>
      </w:r>
      <m:oMath>
        <m:r>
          <w:rPr>
            <w:rFonts w:ascii="Cambria Math" w:hAnsi="Cambria Math" w:cs="Tahoma"/>
            <w:sz w:val="20"/>
            <w:szCs w:val="20"/>
            <w:lang w:val="en-US"/>
          </w:rPr>
          <m:t>WAM</m:t>
        </m:r>
      </m:oMath>
      <w:r w:rsidRPr="00362F27">
        <w:rPr>
          <w:rFonts w:ascii="Tahoma" w:hAnsi="Tahoma" w:cs="Tahoma"/>
          <w:sz w:val="20"/>
          <w:szCs w:val="20"/>
        </w:rPr>
        <w:t>.</w:t>
      </w:r>
    </w:p>
    <w:p w14:paraId="34E941CC" w14:textId="6ACEEC7E" w:rsidR="0055563A" w:rsidRDefault="0055563A" w:rsidP="007C49C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F4BE89" w14:textId="77777777" w:rsidR="007C49C0" w:rsidRPr="007C49C0" w:rsidRDefault="00025458" w:rsidP="007C49C0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каждого критерия </w:t>
      </w:r>
      <m:oMath>
        <m:r>
          <w:rPr>
            <w:rFonts w:ascii="Cambria Math" w:hAnsi="Cambria Math" w:cs="Tahoma"/>
            <w:sz w:val="20"/>
            <w:szCs w:val="20"/>
          </w:rPr>
          <m:t>CR</m:t>
        </m:r>
      </m:oMath>
      <w:r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>вычисляется</w:t>
      </w:r>
      <w:r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</w:rPr>
        <w:t xml:space="preserve">максимальное значение критерия по оцениваемым бумагам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max</m:t>
            </m:r>
          </m:sub>
        </m:sSub>
      </m:oMath>
      <w:r>
        <w:rPr>
          <w:rFonts w:ascii="Tahoma" w:eastAsiaTheme="minorEastAsia" w:hAnsi="Tahoma" w:cs="Tahoma"/>
          <w:sz w:val="20"/>
          <w:szCs w:val="20"/>
        </w:rPr>
        <w:t xml:space="preserve"> и минимальное значение критерия по оцениваемым бумагам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C</m:t>
        </m:r>
        <m:sSub>
          <m:sSubPr>
            <m:ctrlPr>
              <w:rPr>
                <w:rFonts w:ascii="Cambria Math" w:eastAsiaTheme="minorEastAsi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ahoma"/>
                <w:sz w:val="20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ahoma"/>
                <w:sz w:val="20"/>
                <w:szCs w:val="20"/>
              </w:rPr>
              <m:t>min</m:t>
            </m:r>
          </m:sub>
        </m:sSub>
      </m:oMath>
      <w:r w:rsidRPr="00025458">
        <w:rPr>
          <w:rFonts w:ascii="Tahoma" w:eastAsiaTheme="minorEastAsia" w:hAnsi="Tahoma" w:cs="Tahoma"/>
          <w:sz w:val="20"/>
          <w:szCs w:val="20"/>
        </w:rPr>
        <w:t xml:space="preserve">. </w:t>
      </w:r>
      <w:r>
        <w:rPr>
          <w:rFonts w:ascii="Tahoma" w:eastAsiaTheme="minorEastAsia" w:hAnsi="Tahoma" w:cs="Tahoma"/>
          <w:sz w:val="20"/>
          <w:szCs w:val="20"/>
        </w:rPr>
        <w:t>Для определения репрезентативных ИЦБ используются взвешенные значения критериев:</w:t>
      </w:r>
    </w:p>
    <w:p w14:paraId="16296A83" w14:textId="70F5E23A" w:rsidR="0055563A" w:rsidRDefault="00025458" w:rsidP="007C49C0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br/>
      </w:r>
      <m:oMathPara>
        <m:oMath>
          <m:bar>
            <m:barPr>
              <m:pos m:val="top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 w:cs="Tahoma"/>
                  <w:sz w:val="20"/>
                  <w:szCs w:val="20"/>
                </w:rPr>
                <m:t>CR</m:t>
              </m:r>
            </m:e>
          </m:bar>
          <m: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</w:rPr>
                <m:t>CR-C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hAnsi="Tahoma" w:cs="Tahoma"/>
              <w:sz w:val="20"/>
              <w:szCs w:val="20"/>
            </w:rPr>
            <w:br/>
          </m:r>
        </m:oMath>
      </m:oMathPara>
    </w:p>
    <w:p w14:paraId="585BEDB6" w14:textId="77777777" w:rsidR="007C49C0" w:rsidRDefault="009E09A1" w:rsidP="007C49C0">
      <w:pPr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62F27">
        <w:rPr>
          <w:rFonts w:ascii="Tahoma" w:hAnsi="Tahoma" w:cs="Tahoma"/>
          <w:sz w:val="20"/>
          <w:szCs w:val="20"/>
        </w:rPr>
        <w:t>Для каждого выпуска ИЦБ подбираются 3 ближайших выпуска в соответствии с п</w:t>
      </w:r>
      <w:r>
        <w:rPr>
          <w:rFonts w:ascii="Tahoma" w:hAnsi="Tahoma" w:cs="Tahoma"/>
          <w:sz w:val="20"/>
          <w:szCs w:val="20"/>
        </w:rPr>
        <w:t>.</w:t>
      </w:r>
      <w:r w:rsidRPr="00362F27">
        <w:rPr>
          <w:rFonts w:ascii="Tahoma" w:hAnsi="Tahoma" w:cs="Tahoma"/>
          <w:sz w:val="20"/>
          <w:szCs w:val="20"/>
        </w:rPr>
        <w:t xml:space="preserve"> 1</w:t>
      </w:r>
      <w:r w:rsidR="00025458" w:rsidRPr="00025458">
        <w:rPr>
          <w:rFonts w:ascii="Tahoma" w:hAnsi="Tahoma" w:cs="Tahoma"/>
          <w:sz w:val="20"/>
          <w:szCs w:val="20"/>
        </w:rPr>
        <w:t xml:space="preserve"> </w:t>
      </w:r>
      <w:r w:rsidR="00025458">
        <w:rPr>
          <w:rFonts w:ascii="Tahoma" w:hAnsi="Tahoma" w:cs="Tahoma"/>
          <w:sz w:val="20"/>
          <w:szCs w:val="20"/>
        </w:rPr>
        <w:t xml:space="preserve">и п. 2 </w:t>
      </w:r>
      <w:r w:rsidR="004A6F37">
        <w:rPr>
          <w:rFonts w:ascii="Tahoma" w:hAnsi="Tahoma" w:cs="Tahoma"/>
          <w:sz w:val="20"/>
          <w:szCs w:val="20"/>
        </w:rPr>
        <w:t xml:space="preserve">настоящего Приложения </w:t>
      </w:r>
      <w:r w:rsidR="004E0F8D">
        <w:rPr>
          <w:rFonts w:ascii="Tahoma" w:hAnsi="Tahoma" w:cs="Tahoma"/>
          <w:sz w:val="20"/>
          <w:szCs w:val="20"/>
        </w:rPr>
        <w:t xml:space="preserve">по </w:t>
      </w:r>
      <w:r w:rsidR="00025458">
        <w:rPr>
          <w:rFonts w:ascii="Tahoma" w:hAnsi="Tahoma" w:cs="Tahoma"/>
          <w:sz w:val="20"/>
          <w:szCs w:val="20"/>
        </w:rPr>
        <w:t>метрик</w:t>
      </w:r>
      <w:r w:rsidR="004E0F8D">
        <w:rPr>
          <w:rFonts w:ascii="Tahoma" w:hAnsi="Tahoma" w:cs="Tahoma"/>
          <w:sz w:val="20"/>
          <w:szCs w:val="20"/>
        </w:rPr>
        <w:t>е</w:t>
      </w:r>
      <w:r w:rsidR="00025458" w:rsidRPr="00025458">
        <w:rPr>
          <w:rFonts w:ascii="Tahoma" w:hAnsi="Tahoma" w:cs="Tahoma"/>
          <w:sz w:val="20"/>
          <w:szCs w:val="20"/>
        </w:rPr>
        <w:t xml:space="preserve"> </w:t>
      </w:r>
      <w:r w:rsidR="00025458">
        <w:rPr>
          <w:rFonts w:ascii="Tahoma" w:hAnsi="Tahoma" w:cs="Tahoma"/>
          <w:sz w:val="20"/>
          <w:szCs w:val="20"/>
        </w:rPr>
        <w:t xml:space="preserve">близости бумаги </w:t>
      </w:r>
      <m:oMath>
        <m:r>
          <w:rPr>
            <w:rFonts w:ascii="Cambria Math" w:hAnsi="Cambria Math" w:cs="Tahoma"/>
            <w:sz w:val="20"/>
            <w:szCs w:val="20"/>
          </w:rPr>
          <m:t>k</m:t>
        </m:r>
      </m:oMath>
      <w:r w:rsidR="00025458" w:rsidRPr="00025458">
        <w:rPr>
          <w:rFonts w:ascii="Tahoma" w:eastAsiaTheme="minorEastAsia" w:hAnsi="Tahoma" w:cs="Tahoma"/>
          <w:sz w:val="20"/>
          <w:szCs w:val="20"/>
        </w:rPr>
        <w:t xml:space="preserve"> </w:t>
      </w:r>
      <w:r w:rsidR="00025458">
        <w:rPr>
          <w:rFonts w:ascii="Tahoma" w:eastAsiaTheme="minorEastAsia" w:hAnsi="Tahoma" w:cs="Tahoma"/>
          <w:sz w:val="20"/>
          <w:szCs w:val="20"/>
        </w:rPr>
        <w:t>к оцениваемой</w:t>
      </w:r>
      <w:r w:rsidR="00025458">
        <w:rPr>
          <w:rFonts w:ascii="Tahoma" w:hAnsi="Tahoma" w:cs="Tahoma"/>
          <w:sz w:val="20"/>
          <w:szCs w:val="20"/>
        </w:rPr>
        <w:t>:</w:t>
      </w:r>
    </w:p>
    <w:p w14:paraId="3AEC0D7D" w14:textId="172DEFF9" w:rsidR="009E09A1" w:rsidRPr="007C49C0" w:rsidRDefault="00025458" w:rsidP="007C49C0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C49C0">
        <w:rPr>
          <w:rFonts w:ascii="Tahoma" w:hAnsi="Tahoma" w:cs="Tahoma"/>
          <w:sz w:val="20"/>
          <w:szCs w:val="20"/>
        </w:rPr>
        <w:br/>
      </w:r>
      <m:oMathPara>
        <m:oMath>
          <m:r>
            <w:rPr>
              <w:rFonts w:ascii="Cambria Math" w:hAnsi="Cambria Math" w:cs="Tahoma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iCs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dist</m:t>
              </m: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k</m:t>
              </m:r>
            </m:sub>
          </m:sSub>
          <m:r>
            <w:rPr>
              <w:rFonts w:ascii="Cambria Math" w:hAnsi="Cambria Math" w:cs="Tahoma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radPr>
            <m:deg/>
            <m:e>
              <m:nary>
                <m:naryPr>
                  <m:chr m:val="∑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n=1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3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CR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k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CR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ahoma"/>
                  <w:sz w:val="20"/>
                  <w:szCs w:val="20"/>
                </w:rPr>
                <m:t>.</m:t>
              </m:r>
            </m:e>
          </m:rad>
          <m:r>
            <m:rPr>
              <m:sty m:val="p"/>
            </m:rPr>
            <w:rPr>
              <w:rFonts w:ascii="Tahoma" w:hAnsi="Tahoma" w:cs="Tahoma"/>
              <w:sz w:val="20"/>
              <w:szCs w:val="20"/>
            </w:rPr>
            <w:br/>
          </m:r>
        </m:oMath>
      </m:oMathPara>
      <w:r w:rsidR="001E6B28" w:rsidRPr="007C49C0">
        <w:rPr>
          <w:rFonts w:ascii="Tahoma" w:hAnsi="Tahoma" w:cs="Tahoma"/>
          <w:sz w:val="20"/>
          <w:szCs w:val="20"/>
        </w:rPr>
        <w:t>Ставки</w:t>
      </w:r>
      <w:r w:rsidR="009E09A1" w:rsidRPr="007C49C0">
        <w:rPr>
          <w:rFonts w:ascii="Tahoma" w:hAnsi="Tahoma" w:cs="Tahoma"/>
          <w:sz w:val="20"/>
          <w:szCs w:val="20"/>
        </w:rPr>
        <w:t xml:space="preserve"> </w:t>
      </w:r>
      <w:r w:rsidR="004E54C3" w:rsidRPr="007C49C0">
        <w:rPr>
          <w:rFonts w:ascii="Tahoma" w:hAnsi="Tahoma" w:cs="Tahoma"/>
          <w:sz w:val="20"/>
          <w:szCs w:val="20"/>
        </w:rPr>
        <w:t> 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CPR</m:t>
                </m:r>
              </m:e>
            </m:acc>
          </m:e>
          <m:sub>
            <m:r>
              <w:rPr>
                <w:rFonts w:ascii="Cambria Math" w:hAnsi="Cambria Math" w:cs="Tahoma"/>
                <w:sz w:val="20"/>
                <w:szCs w:val="20"/>
              </w:rPr>
              <m:t>market,j</m:t>
            </m:r>
          </m:sub>
        </m:sSub>
        <m:r>
          <w:rPr>
            <w:rFonts w:ascii="Cambria Math" w:eastAsiaTheme="minorEastAsia" w:hAnsi="Cambria Math" w:cs="Tahoma"/>
            <w:sz w:val="20"/>
            <w:szCs w:val="20"/>
          </w:rPr>
          <m:t xml:space="preserve"> </m:t>
        </m:r>
      </m:oMath>
      <w:r w:rsidR="00B26F52" w:rsidRPr="007C49C0">
        <w:rPr>
          <w:rFonts w:ascii="Tahoma" w:hAnsi="Tahoma" w:cs="Tahoma"/>
          <w:sz w:val="20"/>
          <w:szCs w:val="20"/>
        </w:rPr>
        <w:t xml:space="preserve"> и </w:t>
      </w:r>
      <w:r w:rsidR="004E54C3" w:rsidRPr="007C49C0">
        <w:rPr>
          <w:rFonts w:ascii="Tahoma" w:hAnsi="Tahoma" w:cs="Tahoma"/>
          <w:sz w:val="20"/>
          <w:szCs w:val="20"/>
        </w:rPr>
        <w:t> 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CDR</m:t>
                </m:r>
              </m:e>
            </m:acc>
          </m:e>
          <m:sub>
            <m:r>
              <w:rPr>
                <w:rFonts w:ascii="Cambria Math" w:hAnsi="Cambria Math" w:cs="Tahoma"/>
                <w:sz w:val="20"/>
                <w:szCs w:val="20"/>
              </w:rPr>
              <m:t>market,j</m:t>
            </m:r>
          </m:sub>
        </m:sSub>
      </m:oMath>
      <w:r w:rsidR="004E54C3" w:rsidRPr="007C49C0">
        <w:rPr>
          <w:rFonts w:ascii="Tahoma" w:eastAsiaTheme="minorEastAsia" w:hAnsi="Tahoma" w:cs="Tahoma"/>
          <w:sz w:val="20"/>
          <w:szCs w:val="20"/>
        </w:rPr>
        <w:t xml:space="preserve"> (п. 2.3.6)</w:t>
      </w:r>
      <w:r w:rsidR="009E09A1" w:rsidRPr="007C49C0">
        <w:rPr>
          <w:rFonts w:ascii="Tahoma" w:hAnsi="Tahoma" w:cs="Tahoma"/>
          <w:sz w:val="20"/>
          <w:szCs w:val="20"/>
        </w:rPr>
        <w:t xml:space="preserve"> определяется как простое среднее по этим выпускам.</w:t>
      </w:r>
    </w:p>
    <w:p w14:paraId="0CCE3A3F" w14:textId="77777777" w:rsidR="009E09A1" w:rsidRPr="006E52E6" w:rsidRDefault="009E09A1" w:rsidP="0047004E">
      <w:pPr>
        <w:pStyle w:val="10"/>
        <w:rPr>
          <w:color w:val="2F5496" w:themeColor="accent1" w:themeShade="BF"/>
          <w:sz w:val="24"/>
        </w:rPr>
      </w:pPr>
    </w:p>
    <w:p w14:paraId="630E29BF" w14:textId="77777777" w:rsidR="002A4072" w:rsidRDefault="002A4072" w:rsidP="0047004E"/>
    <w:sectPr w:rsidR="002A4072" w:rsidSect="00207292">
      <w:footerReference w:type="default" r:id="rId9"/>
      <w:pgSz w:w="11906" w:h="16838"/>
      <w:pgMar w:top="1134" w:right="707" w:bottom="1134" w:left="1418" w:header="708" w:footer="11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B039" w16cex:dateUtc="2021-02-16T17:57:00Z"/>
  <w16cex:commentExtensible w16cex:durableId="23D6B094" w16cex:dateUtc="2021-02-16T17:59:00Z"/>
  <w16cex:commentExtensible w16cex:durableId="23D6B277" w16cex:dateUtc="2021-02-16T18:07:00Z"/>
  <w16cex:commentExtensible w16cex:durableId="23E1033A" w16cex:dateUtc="2021-02-24T13:54:00Z"/>
  <w16cex:commentExtensible w16cex:durableId="23D6B2FA" w16cex:dateUtc="2021-02-16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5A235E" w16cid:durableId="23D6AFF6"/>
  <w16cid:commentId w16cid:paraId="0FFADF99" w16cid:durableId="23D6B039"/>
  <w16cid:commentId w16cid:paraId="509AA082" w16cid:durableId="23E10252"/>
  <w16cid:commentId w16cid:paraId="0927AB8C" w16cid:durableId="23CCC9F7"/>
  <w16cid:commentId w16cid:paraId="453A3F78" w16cid:durableId="23D6B094"/>
  <w16cid:commentId w16cid:paraId="07D4F988" w16cid:durableId="23E10255"/>
  <w16cid:commentId w16cid:paraId="0BE4C79E" w16cid:durableId="23CCCA01"/>
  <w16cid:commentId w16cid:paraId="606C6534" w16cid:durableId="23D6B277"/>
  <w16cid:commentId w16cid:paraId="635B6257" w16cid:durableId="23E10258"/>
  <w16cid:commentId w16cid:paraId="57A7136B" w16cid:durableId="23E1033A"/>
  <w16cid:commentId w16cid:paraId="5B48F425" w16cid:durableId="23CCCA03"/>
  <w16cid:commentId w16cid:paraId="66B91785" w16cid:durableId="23E1025A"/>
  <w16cid:commentId w16cid:paraId="4CC557E4" w16cid:durableId="23CCCA04"/>
  <w16cid:commentId w16cid:paraId="6CA591FF" w16cid:durableId="23E1025C"/>
  <w16cid:commentId w16cid:paraId="19428B20" w16cid:durableId="23CCCA1D"/>
  <w16cid:commentId w16cid:paraId="517FBF05" w16cid:durableId="23E1025E"/>
  <w16cid:commentId w16cid:paraId="7C079452" w16cid:durableId="23CCCA27"/>
  <w16cid:commentId w16cid:paraId="48050408" w16cid:durableId="23D6B2FA"/>
  <w16cid:commentId w16cid:paraId="0DE128E0" w16cid:durableId="23E102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75DEE" w14:textId="77777777" w:rsidR="007555D2" w:rsidRDefault="007555D2" w:rsidP="009E09A1">
      <w:pPr>
        <w:spacing w:after="0" w:line="240" w:lineRule="auto"/>
      </w:pPr>
      <w:r>
        <w:separator/>
      </w:r>
    </w:p>
  </w:endnote>
  <w:endnote w:type="continuationSeparator" w:id="0">
    <w:p w14:paraId="2EE7FC97" w14:textId="77777777" w:rsidR="007555D2" w:rsidRDefault="007555D2" w:rsidP="009E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F7F7F" w:themeColor="text1" w:themeTint="80"/>
        <w:sz w:val="16"/>
        <w:szCs w:val="16"/>
      </w:rPr>
      <w:id w:val="-14843021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4284341" w14:textId="27D272C0" w:rsidR="007555D2" w:rsidRPr="00165DF5" w:rsidRDefault="007555D2">
        <w:pPr>
          <w:pStyle w:val="a9"/>
          <w:jc w:val="right"/>
          <w:rPr>
            <w:rFonts w:ascii="Tahoma" w:hAnsi="Tahoma" w:cs="Tahoma"/>
            <w:color w:val="7F7F7F" w:themeColor="text1" w:themeTint="80"/>
            <w:sz w:val="20"/>
            <w:szCs w:val="16"/>
          </w:rPr>
        </w:pP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16"/>
            <w:szCs w:val="16"/>
          </w:rPr>
          <w:br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begin"/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instrText>PAGE   \* MERGEFORMAT</w:instrTex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separate"/>
        </w:r>
        <w:r w:rsidR="001C3A14" w:rsidRPr="001C3A14">
          <w:rPr>
            <w:rFonts w:cs="Tahoma"/>
            <w:noProof/>
            <w:color w:val="7F7F7F" w:themeColor="text1" w:themeTint="80"/>
            <w:szCs w:val="16"/>
          </w:rPr>
          <w:t>12</w:t>
        </w:r>
        <w:r w:rsidRPr="00165DF5">
          <w:rPr>
            <w:rFonts w:ascii="Tahoma" w:hAnsi="Tahoma" w:cs="Tahoma"/>
            <w:color w:val="7F7F7F" w:themeColor="text1" w:themeTint="80"/>
            <w:sz w:val="20"/>
            <w:szCs w:val="16"/>
          </w:rPr>
          <w:fldChar w:fldCharType="end"/>
        </w:r>
      </w:p>
    </w:sdtContent>
  </w:sdt>
  <w:p w14:paraId="27A8FE30" w14:textId="78F2CF25" w:rsidR="007555D2" w:rsidRPr="00165DF5" w:rsidRDefault="007555D2" w:rsidP="00207292">
    <w:pPr>
      <w:pStyle w:val="a9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color w:val="7F7F7F" w:themeColor="text1" w:themeTint="80"/>
        <w:sz w:val="16"/>
        <w:szCs w:val="16"/>
      </w:rPr>
      <w:t xml:space="preserve">© НКО АО </w:t>
    </w:r>
    <w:r w:rsidRPr="00656CF5">
      <w:rPr>
        <w:rFonts w:ascii="Tahoma" w:hAnsi="Tahoma" w:cs="Tahoma"/>
        <w:color w:val="7F7F7F" w:themeColor="text1" w:themeTint="80"/>
        <w:sz w:val="16"/>
        <w:szCs w:val="16"/>
      </w:rPr>
      <w:t>НРД 202</w:t>
    </w:r>
    <w:r>
      <w:rPr>
        <w:rFonts w:ascii="Tahoma" w:hAnsi="Tahoma" w:cs="Tahoma"/>
        <w:color w:val="7F7F7F" w:themeColor="text1" w:themeTint="80"/>
        <w:sz w:val="16"/>
        <w:szCs w:val="16"/>
      </w:rPr>
      <w:t>1</w:t>
    </w:r>
    <w:r w:rsidRPr="00656CF5">
      <w:rPr>
        <w:rFonts w:ascii="Tahoma" w:hAnsi="Tahoma" w:cs="Tahoma"/>
        <w:color w:val="7F7F7F" w:themeColor="text1" w:themeTint="80"/>
        <w:sz w:val="16"/>
        <w:szCs w:val="16"/>
      </w:rPr>
      <w:t>. Все права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t xml:space="preserve"> защищены.</w:t>
    </w:r>
    <w:r w:rsidRPr="00165DF5">
      <w:rPr>
        <w:rFonts w:ascii="Tahoma" w:hAnsi="Tahoma" w:cs="Tahoma"/>
        <w:color w:val="7F7F7F" w:themeColor="text1" w:themeTint="80"/>
        <w:sz w:val="16"/>
        <w:szCs w:val="16"/>
      </w:rPr>
      <w:br/>
    </w:r>
    <w:r w:rsidRPr="00394148">
      <w:rPr>
        <w:rFonts w:ascii="Tahoma" w:hAnsi="Tahoma" w:cs="Tahoma"/>
        <w:color w:val="7F7F7F" w:themeColor="text1" w:themeTint="80"/>
        <w:sz w:val="16"/>
        <w:szCs w:val="16"/>
      </w:rPr>
      <w:t>Методика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Pr="00394148">
      <w:rPr>
        <w:rFonts w:ascii="Tahoma" w:hAnsi="Tahoma" w:cs="Tahoma"/>
        <w:color w:val="7F7F7F" w:themeColor="text1" w:themeTint="80"/>
        <w:sz w:val="16"/>
        <w:szCs w:val="16"/>
      </w:rPr>
      <w:t xml:space="preserve">определения стоимости </w:t>
    </w:r>
    <w:r>
      <w:rPr>
        <w:rFonts w:ascii="Tahoma" w:hAnsi="Tahoma" w:cs="Tahoma"/>
        <w:color w:val="7F7F7F" w:themeColor="text1" w:themeTint="80"/>
        <w:sz w:val="16"/>
        <w:szCs w:val="16"/>
      </w:rPr>
      <w:t>ипотечных ценных бумаг</w:t>
    </w:r>
  </w:p>
  <w:p w14:paraId="192C4EA8" w14:textId="77777777" w:rsidR="007555D2" w:rsidRPr="0005110A" w:rsidRDefault="007555D2">
    <w:pPr>
      <w:pStyle w:val="a9"/>
      <w:rPr>
        <w:rFonts w:ascii="Tahoma" w:hAnsi="Tahoma" w:cs="Tahoma"/>
        <w:sz w:val="16"/>
        <w:szCs w:val="16"/>
      </w:rPr>
    </w:pPr>
  </w:p>
  <w:p w14:paraId="53D246FE" w14:textId="78A07500" w:rsidR="007555D2" w:rsidRDefault="00755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EF2A" w14:textId="77777777" w:rsidR="007555D2" w:rsidRDefault="007555D2" w:rsidP="009E09A1">
      <w:pPr>
        <w:spacing w:after="0" w:line="240" w:lineRule="auto"/>
      </w:pPr>
      <w:r>
        <w:separator/>
      </w:r>
    </w:p>
  </w:footnote>
  <w:footnote w:type="continuationSeparator" w:id="0">
    <w:p w14:paraId="0CD5261D" w14:textId="77777777" w:rsidR="007555D2" w:rsidRDefault="007555D2" w:rsidP="009E09A1">
      <w:pPr>
        <w:spacing w:after="0" w:line="240" w:lineRule="auto"/>
      </w:pPr>
      <w:r>
        <w:continuationSeparator/>
      </w:r>
    </w:p>
  </w:footnote>
  <w:footnote w:id="1">
    <w:p w14:paraId="517F1CB6" w14:textId="24354790" w:rsidR="007555D2" w:rsidRPr="00237C40" w:rsidRDefault="007555D2" w:rsidP="009E09A1">
      <w:pPr>
        <w:pStyle w:val="a6"/>
      </w:pPr>
      <w:r>
        <w:rPr>
          <w:rStyle w:val="a8"/>
        </w:rPr>
        <w:footnoteRef/>
      </w:r>
      <w:r w:rsidRPr="00237C40">
        <w:t xml:space="preserve"> </w:t>
      </w:r>
      <w:r>
        <w:t xml:space="preserve">Ссылка на текст </w:t>
      </w:r>
      <w:r w:rsidRPr="00F272D6">
        <w:t>Методик</w:t>
      </w:r>
      <w:r>
        <w:t>и</w:t>
      </w:r>
      <w:r w:rsidRPr="00F272D6">
        <w:t xml:space="preserve"> определения стоимости рублевых облигаций</w:t>
      </w:r>
      <w:r>
        <w:t xml:space="preserve"> </w:t>
      </w:r>
      <w:hyperlink r:id="rId1" w:anchor="documents" w:history="1">
        <w:r w:rsidR="00F721A6" w:rsidRPr="006C4B20">
          <w:rPr>
            <w:rStyle w:val="af6"/>
          </w:rPr>
          <w:t>https://nsddata.ru/ru/products/valuation-center#documents</w:t>
        </w:r>
      </w:hyperlink>
      <w:r w:rsidR="00F721A6">
        <w:t xml:space="preserve"> </w:t>
      </w:r>
    </w:p>
  </w:footnote>
  <w:footnote w:id="2">
    <w:p w14:paraId="147D516E" w14:textId="7678FEFA" w:rsidR="007555D2" w:rsidRPr="0047004E" w:rsidRDefault="007555D2" w:rsidP="009E09A1">
      <w:pPr>
        <w:pStyle w:val="a6"/>
        <w:rPr>
          <w:highlight w:val="yellow"/>
        </w:rPr>
      </w:pPr>
      <w:r w:rsidRPr="008D0655">
        <w:rPr>
          <w:rStyle w:val="a8"/>
        </w:rPr>
        <w:footnoteRef/>
      </w:r>
      <w:r w:rsidRPr="008D0655">
        <w:t xml:space="preserve"> Реестры ипотечного покрытия публикуются на сайте раскрытия информации </w:t>
      </w:r>
      <w:hyperlink r:id="rId2" w:history="1">
        <w:r w:rsidRPr="008D0655">
          <w:rPr>
            <w:rStyle w:val="af6"/>
            <w:color w:val="C00000"/>
          </w:rPr>
          <w:t>e-disclosure.ru</w:t>
        </w:r>
      </w:hyperlink>
      <w:r w:rsidRPr="008D0655">
        <w:t xml:space="preserve"> либо сайте эмитента</w:t>
      </w:r>
    </w:p>
  </w:footnote>
  <w:footnote w:id="3">
    <w:p w14:paraId="0F2A2D8A" w14:textId="77777777" w:rsidR="007555D2" w:rsidRDefault="007555D2" w:rsidP="0087578A">
      <w:pPr>
        <w:pStyle w:val="a6"/>
      </w:pPr>
      <w:r w:rsidRPr="00F94AFB">
        <w:rPr>
          <w:rStyle w:val="a8"/>
        </w:rPr>
        <w:footnoteRef/>
      </w:r>
      <w:r w:rsidRPr="00F94AFB">
        <w:t xml:space="preserve"> Список репрезентативных ИЦБ определяется индивидуально в соответствии с критериями, согласованными Методической рабочей группой (см. Приложение 1)</w:t>
      </w:r>
    </w:p>
  </w:footnote>
  <w:footnote w:id="4">
    <w:p w14:paraId="26A99E3D" w14:textId="77777777" w:rsidR="007555D2" w:rsidRDefault="007555D2" w:rsidP="009E09A1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94641D">
          <w:rPr>
            <w:rStyle w:val="af6"/>
            <w:color w:val="C00000"/>
          </w:rPr>
          <w:t>https://www.moex.com/a3642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5B"/>
    <w:multiLevelType w:val="multilevel"/>
    <w:tmpl w:val="7B9CB16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3C098A"/>
    <w:multiLevelType w:val="hybridMultilevel"/>
    <w:tmpl w:val="C9A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31E6"/>
    <w:multiLevelType w:val="multilevel"/>
    <w:tmpl w:val="6CCC2AE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22E2988"/>
    <w:multiLevelType w:val="multilevel"/>
    <w:tmpl w:val="00725B8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4583632"/>
    <w:multiLevelType w:val="multilevel"/>
    <w:tmpl w:val="1FBCF5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200" w:hanging="48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706D2C"/>
    <w:multiLevelType w:val="multilevel"/>
    <w:tmpl w:val="6BC01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9F6BBB"/>
    <w:multiLevelType w:val="hybridMultilevel"/>
    <w:tmpl w:val="F90C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0ACC"/>
    <w:multiLevelType w:val="multilevel"/>
    <w:tmpl w:val="A918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B581BE5"/>
    <w:multiLevelType w:val="multilevel"/>
    <w:tmpl w:val="FFC83F6A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7B6621"/>
    <w:multiLevelType w:val="hybridMultilevel"/>
    <w:tmpl w:val="A3C400AA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43A5FA3"/>
    <w:multiLevelType w:val="hybridMultilevel"/>
    <w:tmpl w:val="2552F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0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1361E0"/>
    <w:multiLevelType w:val="hybridMultilevel"/>
    <w:tmpl w:val="B00E8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4AAF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60EFE"/>
    <w:multiLevelType w:val="multilevel"/>
    <w:tmpl w:val="CEA29B9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27D6515"/>
    <w:multiLevelType w:val="hybridMultilevel"/>
    <w:tmpl w:val="2FCAA5F2"/>
    <w:lvl w:ilvl="0" w:tplc="E7509E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546C9"/>
    <w:multiLevelType w:val="hybridMultilevel"/>
    <w:tmpl w:val="A506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AD7"/>
    <w:multiLevelType w:val="multilevel"/>
    <w:tmpl w:val="46C698D6"/>
    <w:styleLink w:val="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E85F42"/>
    <w:multiLevelType w:val="hybridMultilevel"/>
    <w:tmpl w:val="B22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67A3B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0360082"/>
    <w:multiLevelType w:val="hybridMultilevel"/>
    <w:tmpl w:val="70783654"/>
    <w:lvl w:ilvl="0" w:tplc="AFA01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000B"/>
    <w:multiLevelType w:val="multilevel"/>
    <w:tmpl w:val="14381CD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4AB6187"/>
    <w:multiLevelType w:val="multilevel"/>
    <w:tmpl w:val="C5BE896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48309D"/>
    <w:multiLevelType w:val="hybridMultilevel"/>
    <w:tmpl w:val="76A04EC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BA6264C"/>
    <w:multiLevelType w:val="hybridMultilevel"/>
    <w:tmpl w:val="DE201C60"/>
    <w:lvl w:ilvl="0" w:tplc="AFA0117E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5ED85FD3"/>
    <w:multiLevelType w:val="hybridMultilevel"/>
    <w:tmpl w:val="90D6C86E"/>
    <w:lvl w:ilvl="0" w:tplc="F84C04C6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 w15:restartNumberingAfterBreak="0">
    <w:nsid w:val="643D4C3A"/>
    <w:multiLevelType w:val="hybridMultilevel"/>
    <w:tmpl w:val="F68046D4"/>
    <w:lvl w:ilvl="0" w:tplc="04190017">
      <w:start w:val="1"/>
      <w:numFmt w:val="lowerLetter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50A7781"/>
    <w:multiLevelType w:val="multilevel"/>
    <w:tmpl w:val="46C698D6"/>
    <w:numStyleLink w:val="1"/>
  </w:abstractNum>
  <w:abstractNum w:abstractNumId="27" w15:restartNumberingAfterBreak="0">
    <w:nsid w:val="69814559"/>
    <w:multiLevelType w:val="hybridMultilevel"/>
    <w:tmpl w:val="46BE5B9A"/>
    <w:lvl w:ilvl="0" w:tplc="CCD6DA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D674928"/>
    <w:multiLevelType w:val="multilevel"/>
    <w:tmpl w:val="0F78E24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0BE69BA"/>
    <w:multiLevelType w:val="multilevel"/>
    <w:tmpl w:val="3CC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0EF4EC7"/>
    <w:multiLevelType w:val="hybridMultilevel"/>
    <w:tmpl w:val="D220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0CD"/>
    <w:multiLevelType w:val="hybridMultilevel"/>
    <w:tmpl w:val="2FCAA5F2"/>
    <w:lvl w:ilvl="0" w:tplc="E7509E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CE2DCF"/>
    <w:multiLevelType w:val="multilevel"/>
    <w:tmpl w:val="9C4C779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4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29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26"/>
  </w:num>
  <w:num w:numId="10">
    <w:abstractNumId w:val="8"/>
  </w:num>
  <w:num w:numId="11">
    <w:abstractNumId w:val="12"/>
  </w:num>
  <w:num w:numId="12">
    <w:abstractNumId w:val="20"/>
  </w:num>
  <w:num w:numId="13">
    <w:abstractNumId w:val="13"/>
  </w:num>
  <w:num w:numId="14">
    <w:abstractNumId w:val="22"/>
  </w:num>
  <w:num w:numId="15">
    <w:abstractNumId w:val="25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 w:numId="20">
    <w:abstractNumId w:val="15"/>
  </w:num>
  <w:num w:numId="21">
    <w:abstractNumId w:val="28"/>
  </w:num>
  <w:num w:numId="22">
    <w:abstractNumId w:val="18"/>
  </w:num>
  <w:num w:numId="23">
    <w:abstractNumId w:val="2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6"/>
  </w:num>
  <w:num w:numId="28">
    <w:abstractNumId w:val="30"/>
  </w:num>
  <w:num w:numId="29">
    <w:abstractNumId w:val="14"/>
  </w:num>
  <w:num w:numId="30">
    <w:abstractNumId w:val="31"/>
  </w:num>
  <w:num w:numId="31">
    <w:abstractNumId w:val="1"/>
  </w:num>
  <w:num w:numId="32">
    <w:abstractNumId w:val="23"/>
  </w:num>
  <w:num w:numId="33">
    <w:abstractNumId w:val="19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A1"/>
    <w:rsid w:val="0000764C"/>
    <w:rsid w:val="0001317D"/>
    <w:rsid w:val="00013FF6"/>
    <w:rsid w:val="00023444"/>
    <w:rsid w:val="00025458"/>
    <w:rsid w:val="000263DB"/>
    <w:rsid w:val="0004779E"/>
    <w:rsid w:val="0005027F"/>
    <w:rsid w:val="000568C2"/>
    <w:rsid w:val="000667BF"/>
    <w:rsid w:val="00074BC0"/>
    <w:rsid w:val="00075FA9"/>
    <w:rsid w:val="00076E3F"/>
    <w:rsid w:val="000821BE"/>
    <w:rsid w:val="00083691"/>
    <w:rsid w:val="00084BFE"/>
    <w:rsid w:val="00094CDE"/>
    <w:rsid w:val="0009600C"/>
    <w:rsid w:val="00097A95"/>
    <w:rsid w:val="000A119E"/>
    <w:rsid w:val="000C0C41"/>
    <w:rsid w:val="000C7CFB"/>
    <w:rsid w:val="000E2BD2"/>
    <w:rsid w:val="000E75AF"/>
    <w:rsid w:val="000F4FF1"/>
    <w:rsid w:val="00101E14"/>
    <w:rsid w:val="0010495F"/>
    <w:rsid w:val="00124D4F"/>
    <w:rsid w:val="00130EFF"/>
    <w:rsid w:val="00134D71"/>
    <w:rsid w:val="0014623D"/>
    <w:rsid w:val="00147171"/>
    <w:rsid w:val="00167C29"/>
    <w:rsid w:val="00171299"/>
    <w:rsid w:val="00171806"/>
    <w:rsid w:val="00174DF1"/>
    <w:rsid w:val="00181DA9"/>
    <w:rsid w:val="00185C98"/>
    <w:rsid w:val="001917EC"/>
    <w:rsid w:val="001A26D1"/>
    <w:rsid w:val="001B4201"/>
    <w:rsid w:val="001B608C"/>
    <w:rsid w:val="001B7A39"/>
    <w:rsid w:val="001C3A14"/>
    <w:rsid w:val="001D0D20"/>
    <w:rsid w:val="001D657B"/>
    <w:rsid w:val="001E31D1"/>
    <w:rsid w:val="001E6B28"/>
    <w:rsid w:val="00207292"/>
    <w:rsid w:val="0022613D"/>
    <w:rsid w:val="00233ED1"/>
    <w:rsid w:val="00236552"/>
    <w:rsid w:val="002719A8"/>
    <w:rsid w:val="0027314E"/>
    <w:rsid w:val="00292829"/>
    <w:rsid w:val="00293C50"/>
    <w:rsid w:val="0029447B"/>
    <w:rsid w:val="002A4072"/>
    <w:rsid w:val="002A45E7"/>
    <w:rsid w:val="002B07EC"/>
    <w:rsid w:val="002B1E4D"/>
    <w:rsid w:val="002C27FC"/>
    <w:rsid w:val="002E329E"/>
    <w:rsid w:val="002E48D3"/>
    <w:rsid w:val="002F13E5"/>
    <w:rsid w:val="002F2B5D"/>
    <w:rsid w:val="002F2E70"/>
    <w:rsid w:val="003024E2"/>
    <w:rsid w:val="00304DBA"/>
    <w:rsid w:val="00307581"/>
    <w:rsid w:val="003151AB"/>
    <w:rsid w:val="0031544C"/>
    <w:rsid w:val="00324915"/>
    <w:rsid w:val="00332FC8"/>
    <w:rsid w:val="00343A08"/>
    <w:rsid w:val="0034539A"/>
    <w:rsid w:val="00372892"/>
    <w:rsid w:val="00372B13"/>
    <w:rsid w:val="003870FB"/>
    <w:rsid w:val="00394532"/>
    <w:rsid w:val="003947AD"/>
    <w:rsid w:val="003A7B62"/>
    <w:rsid w:val="003B5DDC"/>
    <w:rsid w:val="003C3244"/>
    <w:rsid w:val="003C6B38"/>
    <w:rsid w:val="003D030B"/>
    <w:rsid w:val="003D303D"/>
    <w:rsid w:val="003E1856"/>
    <w:rsid w:val="003F47D6"/>
    <w:rsid w:val="003F74E9"/>
    <w:rsid w:val="0040019F"/>
    <w:rsid w:val="004010E9"/>
    <w:rsid w:val="004016D1"/>
    <w:rsid w:val="004020A5"/>
    <w:rsid w:val="00412715"/>
    <w:rsid w:val="0041742F"/>
    <w:rsid w:val="00425C87"/>
    <w:rsid w:val="00430018"/>
    <w:rsid w:val="00441772"/>
    <w:rsid w:val="004465A4"/>
    <w:rsid w:val="00451ECC"/>
    <w:rsid w:val="00457C9A"/>
    <w:rsid w:val="00467189"/>
    <w:rsid w:val="0047004E"/>
    <w:rsid w:val="004759DE"/>
    <w:rsid w:val="00480165"/>
    <w:rsid w:val="0048103D"/>
    <w:rsid w:val="00481CD3"/>
    <w:rsid w:val="00483CCA"/>
    <w:rsid w:val="00484417"/>
    <w:rsid w:val="00487618"/>
    <w:rsid w:val="00493A20"/>
    <w:rsid w:val="00493A6B"/>
    <w:rsid w:val="004A357A"/>
    <w:rsid w:val="004A6F37"/>
    <w:rsid w:val="004C197D"/>
    <w:rsid w:val="004C37A5"/>
    <w:rsid w:val="004D4B90"/>
    <w:rsid w:val="004D74A9"/>
    <w:rsid w:val="004E0F8D"/>
    <w:rsid w:val="004E54C3"/>
    <w:rsid w:val="004F7B0D"/>
    <w:rsid w:val="00501801"/>
    <w:rsid w:val="00515B7C"/>
    <w:rsid w:val="005160FF"/>
    <w:rsid w:val="0052454E"/>
    <w:rsid w:val="00530307"/>
    <w:rsid w:val="00540DFB"/>
    <w:rsid w:val="0054231E"/>
    <w:rsid w:val="00547A39"/>
    <w:rsid w:val="0055563A"/>
    <w:rsid w:val="005573D4"/>
    <w:rsid w:val="00562F64"/>
    <w:rsid w:val="00583530"/>
    <w:rsid w:val="005844DE"/>
    <w:rsid w:val="0058568D"/>
    <w:rsid w:val="005A1641"/>
    <w:rsid w:val="005A20D2"/>
    <w:rsid w:val="005A3319"/>
    <w:rsid w:val="005D3ABD"/>
    <w:rsid w:val="005F0B7F"/>
    <w:rsid w:val="005F434B"/>
    <w:rsid w:val="00601122"/>
    <w:rsid w:val="00603DC5"/>
    <w:rsid w:val="00605953"/>
    <w:rsid w:val="00606F8C"/>
    <w:rsid w:val="0061315E"/>
    <w:rsid w:val="0062079F"/>
    <w:rsid w:val="00622A10"/>
    <w:rsid w:val="0064511A"/>
    <w:rsid w:val="00647C35"/>
    <w:rsid w:val="00652A3D"/>
    <w:rsid w:val="00652A73"/>
    <w:rsid w:val="006557A9"/>
    <w:rsid w:val="00656CF5"/>
    <w:rsid w:val="00665FC1"/>
    <w:rsid w:val="00673B9A"/>
    <w:rsid w:val="00684AFD"/>
    <w:rsid w:val="006870AE"/>
    <w:rsid w:val="00693013"/>
    <w:rsid w:val="0069719E"/>
    <w:rsid w:val="006A4480"/>
    <w:rsid w:val="006A46D7"/>
    <w:rsid w:val="006A7C7D"/>
    <w:rsid w:val="006B1855"/>
    <w:rsid w:val="006C1E3C"/>
    <w:rsid w:val="006C2C76"/>
    <w:rsid w:val="006C5643"/>
    <w:rsid w:val="006C7908"/>
    <w:rsid w:val="006D1373"/>
    <w:rsid w:val="006E0A41"/>
    <w:rsid w:val="006F4EA7"/>
    <w:rsid w:val="00704C93"/>
    <w:rsid w:val="0070641A"/>
    <w:rsid w:val="007073B3"/>
    <w:rsid w:val="007109B9"/>
    <w:rsid w:val="007276A9"/>
    <w:rsid w:val="00736ABC"/>
    <w:rsid w:val="0075403A"/>
    <w:rsid w:val="00754EC1"/>
    <w:rsid w:val="007555D2"/>
    <w:rsid w:val="007644B6"/>
    <w:rsid w:val="00771536"/>
    <w:rsid w:val="00773245"/>
    <w:rsid w:val="0077753A"/>
    <w:rsid w:val="00782065"/>
    <w:rsid w:val="00790190"/>
    <w:rsid w:val="0079027E"/>
    <w:rsid w:val="00791870"/>
    <w:rsid w:val="00794A7F"/>
    <w:rsid w:val="00795B72"/>
    <w:rsid w:val="007A0619"/>
    <w:rsid w:val="007A7294"/>
    <w:rsid w:val="007C03BE"/>
    <w:rsid w:val="007C1B8B"/>
    <w:rsid w:val="007C49C0"/>
    <w:rsid w:val="007E3E37"/>
    <w:rsid w:val="007E420D"/>
    <w:rsid w:val="007F3FA5"/>
    <w:rsid w:val="00821715"/>
    <w:rsid w:val="008217EB"/>
    <w:rsid w:val="00822072"/>
    <w:rsid w:val="00830622"/>
    <w:rsid w:val="00834465"/>
    <w:rsid w:val="00843EB0"/>
    <w:rsid w:val="00847B35"/>
    <w:rsid w:val="00852052"/>
    <w:rsid w:val="00862C37"/>
    <w:rsid w:val="0086320F"/>
    <w:rsid w:val="0087578A"/>
    <w:rsid w:val="00885C44"/>
    <w:rsid w:val="008B0141"/>
    <w:rsid w:val="008B42EC"/>
    <w:rsid w:val="008B46E7"/>
    <w:rsid w:val="008C1693"/>
    <w:rsid w:val="008D0655"/>
    <w:rsid w:val="008D7BCC"/>
    <w:rsid w:val="008E059A"/>
    <w:rsid w:val="008E11C4"/>
    <w:rsid w:val="008E7F20"/>
    <w:rsid w:val="008F7ADC"/>
    <w:rsid w:val="009071E3"/>
    <w:rsid w:val="00912153"/>
    <w:rsid w:val="009166F8"/>
    <w:rsid w:val="009216E8"/>
    <w:rsid w:val="00922817"/>
    <w:rsid w:val="00933BA4"/>
    <w:rsid w:val="009348C5"/>
    <w:rsid w:val="0094641D"/>
    <w:rsid w:val="0094719D"/>
    <w:rsid w:val="00954FE3"/>
    <w:rsid w:val="00966593"/>
    <w:rsid w:val="00971287"/>
    <w:rsid w:val="009842E5"/>
    <w:rsid w:val="00992D7C"/>
    <w:rsid w:val="00995B1D"/>
    <w:rsid w:val="009A021A"/>
    <w:rsid w:val="009A04F4"/>
    <w:rsid w:val="009A080F"/>
    <w:rsid w:val="009A4A60"/>
    <w:rsid w:val="009C02AA"/>
    <w:rsid w:val="009C1612"/>
    <w:rsid w:val="009C7B72"/>
    <w:rsid w:val="009D1BDE"/>
    <w:rsid w:val="009D2CF6"/>
    <w:rsid w:val="009D5F6D"/>
    <w:rsid w:val="009E09A1"/>
    <w:rsid w:val="009E1500"/>
    <w:rsid w:val="009F342B"/>
    <w:rsid w:val="00A06AA8"/>
    <w:rsid w:val="00A22E1B"/>
    <w:rsid w:val="00A31429"/>
    <w:rsid w:val="00A34ABA"/>
    <w:rsid w:val="00A42E31"/>
    <w:rsid w:val="00A4622B"/>
    <w:rsid w:val="00A50825"/>
    <w:rsid w:val="00A65053"/>
    <w:rsid w:val="00A65943"/>
    <w:rsid w:val="00A74704"/>
    <w:rsid w:val="00A82B08"/>
    <w:rsid w:val="00A85281"/>
    <w:rsid w:val="00AA7E75"/>
    <w:rsid w:val="00AB00F2"/>
    <w:rsid w:val="00AB057F"/>
    <w:rsid w:val="00AB2067"/>
    <w:rsid w:val="00AC151E"/>
    <w:rsid w:val="00AC1667"/>
    <w:rsid w:val="00AC3FA0"/>
    <w:rsid w:val="00AC40AE"/>
    <w:rsid w:val="00AD1B39"/>
    <w:rsid w:val="00AE05AE"/>
    <w:rsid w:val="00AE7A87"/>
    <w:rsid w:val="00AF2007"/>
    <w:rsid w:val="00AF67C2"/>
    <w:rsid w:val="00B17603"/>
    <w:rsid w:val="00B219FB"/>
    <w:rsid w:val="00B24791"/>
    <w:rsid w:val="00B24A7F"/>
    <w:rsid w:val="00B26F52"/>
    <w:rsid w:val="00B5401A"/>
    <w:rsid w:val="00B7232F"/>
    <w:rsid w:val="00B75FC3"/>
    <w:rsid w:val="00B83899"/>
    <w:rsid w:val="00B861B8"/>
    <w:rsid w:val="00B93E75"/>
    <w:rsid w:val="00B950A3"/>
    <w:rsid w:val="00B97458"/>
    <w:rsid w:val="00BA14D6"/>
    <w:rsid w:val="00BA299F"/>
    <w:rsid w:val="00BB56C8"/>
    <w:rsid w:val="00BD3460"/>
    <w:rsid w:val="00BE0FF8"/>
    <w:rsid w:val="00BE3F59"/>
    <w:rsid w:val="00BE494B"/>
    <w:rsid w:val="00BE5CA7"/>
    <w:rsid w:val="00BF7D58"/>
    <w:rsid w:val="00C03280"/>
    <w:rsid w:val="00C06E7E"/>
    <w:rsid w:val="00C1303E"/>
    <w:rsid w:val="00C14C99"/>
    <w:rsid w:val="00C15BC1"/>
    <w:rsid w:val="00C165DD"/>
    <w:rsid w:val="00C21E80"/>
    <w:rsid w:val="00C27CBF"/>
    <w:rsid w:val="00C321B5"/>
    <w:rsid w:val="00C342DF"/>
    <w:rsid w:val="00C34C88"/>
    <w:rsid w:val="00C36B8B"/>
    <w:rsid w:val="00C36B99"/>
    <w:rsid w:val="00C40D89"/>
    <w:rsid w:val="00C41089"/>
    <w:rsid w:val="00C41F8C"/>
    <w:rsid w:val="00C56C2F"/>
    <w:rsid w:val="00C746A1"/>
    <w:rsid w:val="00C903A0"/>
    <w:rsid w:val="00C9300C"/>
    <w:rsid w:val="00C9354B"/>
    <w:rsid w:val="00CA068E"/>
    <w:rsid w:val="00CA5F41"/>
    <w:rsid w:val="00CB1A06"/>
    <w:rsid w:val="00CB7071"/>
    <w:rsid w:val="00CD14ED"/>
    <w:rsid w:val="00CD526E"/>
    <w:rsid w:val="00CE4E74"/>
    <w:rsid w:val="00D0493E"/>
    <w:rsid w:val="00D06529"/>
    <w:rsid w:val="00D16085"/>
    <w:rsid w:val="00D2529C"/>
    <w:rsid w:val="00D27E2F"/>
    <w:rsid w:val="00D30661"/>
    <w:rsid w:val="00D36098"/>
    <w:rsid w:val="00D5004E"/>
    <w:rsid w:val="00D53C53"/>
    <w:rsid w:val="00D56996"/>
    <w:rsid w:val="00D61C3B"/>
    <w:rsid w:val="00D87DE8"/>
    <w:rsid w:val="00D90D8F"/>
    <w:rsid w:val="00D91800"/>
    <w:rsid w:val="00DB2212"/>
    <w:rsid w:val="00DB5A70"/>
    <w:rsid w:val="00DB665E"/>
    <w:rsid w:val="00DB7AE7"/>
    <w:rsid w:val="00DC467C"/>
    <w:rsid w:val="00DC4AF9"/>
    <w:rsid w:val="00DE5077"/>
    <w:rsid w:val="00DE694F"/>
    <w:rsid w:val="00DF3404"/>
    <w:rsid w:val="00E01143"/>
    <w:rsid w:val="00E27BAA"/>
    <w:rsid w:val="00E4184C"/>
    <w:rsid w:val="00E4408B"/>
    <w:rsid w:val="00E615E5"/>
    <w:rsid w:val="00E61770"/>
    <w:rsid w:val="00E62831"/>
    <w:rsid w:val="00E72B89"/>
    <w:rsid w:val="00E74275"/>
    <w:rsid w:val="00EA5807"/>
    <w:rsid w:val="00EA6446"/>
    <w:rsid w:val="00EC318B"/>
    <w:rsid w:val="00ED79A9"/>
    <w:rsid w:val="00EE3E29"/>
    <w:rsid w:val="00EE7F44"/>
    <w:rsid w:val="00EF24C3"/>
    <w:rsid w:val="00EF2E0B"/>
    <w:rsid w:val="00F125D0"/>
    <w:rsid w:val="00F151B8"/>
    <w:rsid w:val="00F17C00"/>
    <w:rsid w:val="00F246F4"/>
    <w:rsid w:val="00F24E38"/>
    <w:rsid w:val="00F27E1C"/>
    <w:rsid w:val="00F43F2A"/>
    <w:rsid w:val="00F57B9D"/>
    <w:rsid w:val="00F657D8"/>
    <w:rsid w:val="00F721A6"/>
    <w:rsid w:val="00F73499"/>
    <w:rsid w:val="00F827FB"/>
    <w:rsid w:val="00F82854"/>
    <w:rsid w:val="00F86C23"/>
    <w:rsid w:val="00F94AFB"/>
    <w:rsid w:val="00F96B1F"/>
    <w:rsid w:val="00F97ECD"/>
    <w:rsid w:val="00FA1FD8"/>
    <w:rsid w:val="00FA6677"/>
    <w:rsid w:val="00FB58BF"/>
    <w:rsid w:val="00FC0082"/>
    <w:rsid w:val="00FC6DDE"/>
    <w:rsid w:val="00FF18FC"/>
    <w:rsid w:val="00FF6434"/>
    <w:rsid w:val="00FF6DA3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6B1"/>
  <w15:chartTrackingRefBased/>
  <w15:docId w15:val="{CA16EE30-23BB-454D-9E08-F877729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A1"/>
  </w:style>
  <w:style w:type="paragraph" w:styleId="20">
    <w:name w:val="heading 2"/>
    <w:basedOn w:val="a"/>
    <w:next w:val="a"/>
    <w:link w:val="21"/>
    <w:uiPriority w:val="9"/>
    <w:qFormat/>
    <w:rsid w:val="009E09A1"/>
    <w:pPr>
      <w:spacing w:before="120" w:after="12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9E09A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E09A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E09A1"/>
    <w:pPr>
      <w:spacing w:after="24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E09A1"/>
    <w:rPr>
      <w:rFonts w:eastAsiaTheme="minorEastAsia"/>
      <w:sz w:val="20"/>
      <w:szCs w:val="20"/>
    </w:rPr>
  </w:style>
  <w:style w:type="paragraph" w:styleId="a6">
    <w:name w:val="footnote text"/>
    <w:basedOn w:val="a"/>
    <w:link w:val="a7"/>
    <w:unhideWhenUsed/>
    <w:qFormat/>
    <w:rsid w:val="009E09A1"/>
    <w:pPr>
      <w:spacing w:after="0" w:line="240" w:lineRule="auto"/>
    </w:pPr>
    <w:rPr>
      <w:rFonts w:ascii="Tahoma" w:eastAsiaTheme="minorEastAsia" w:hAnsi="Tahoma"/>
      <w:sz w:val="16"/>
      <w:szCs w:val="20"/>
    </w:rPr>
  </w:style>
  <w:style w:type="character" w:customStyle="1" w:styleId="a7">
    <w:name w:val="Текст сноски Знак"/>
    <w:basedOn w:val="a0"/>
    <w:link w:val="a6"/>
    <w:rsid w:val="009E09A1"/>
    <w:rPr>
      <w:rFonts w:ascii="Tahoma" w:eastAsiaTheme="minorEastAsia" w:hAnsi="Tahoma"/>
      <w:sz w:val="16"/>
      <w:szCs w:val="20"/>
    </w:rPr>
  </w:style>
  <w:style w:type="character" w:styleId="a8">
    <w:name w:val="footnote reference"/>
    <w:basedOn w:val="a0"/>
    <w:unhideWhenUsed/>
    <w:rsid w:val="009E09A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9E09A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9E09A1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9E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9A1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9E09A1"/>
    <w:pPr>
      <w:spacing w:after="0" w:line="240" w:lineRule="auto"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9E09A1"/>
    <w:pPr>
      <w:spacing w:after="160"/>
    </w:pPr>
    <w:rPr>
      <w:rFonts w:eastAsiaTheme="minorHAnsi"/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9E09A1"/>
    <w:rPr>
      <w:rFonts w:eastAsiaTheme="minorEastAsia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9E09A1"/>
    <w:rPr>
      <w:color w:val="808080"/>
    </w:rPr>
  </w:style>
  <w:style w:type="table" w:styleId="af1">
    <w:name w:val="Table Grid"/>
    <w:basedOn w:val="a1"/>
    <w:uiPriority w:val="39"/>
    <w:rsid w:val="009E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E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E09A1"/>
  </w:style>
  <w:style w:type="paragraph" w:customStyle="1" w:styleId="10">
    <w:name w:val="заголовок 1 уровня"/>
    <w:basedOn w:val="a"/>
    <w:link w:val="11"/>
    <w:qFormat/>
    <w:rsid w:val="009E09A1"/>
    <w:pPr>
      <w:keepNext/>
      <w:keepLines/>
      <w:spacing w:before="40" w:after="0"/>
      <w:outlineLvl w:val="1"/>
    </w:pPr>
    <w:rPr>
      <w:rFonts w:ascii="Tahoma" w:eastAsiaTheme="majorEastAsia" w:hAnsi="Tahoma" w:cs="Tahoma"/>
      <w:b/>
      <w:color w:val="CE1126"/>
      <w:sz w:val="28"/>
      <w:szCs w:val="28"/>
    </w:rPr>
  </w:style>
  <w:style w:type="paragraph" w:customStyle="1" w:styleId="2">
    <w:name w:val="заголовок 2 уровня"/>
    <w:basedOn w:val="a"/>
    <w:link w:val="22"/>
    <w:qFormat/>
    <w:rsid w:val="009E09A1"/>
    <w:pPr>
      <w:keepNext/>
      <w:keepLines/>
      <w:numPr>
        <w:numId w:val="1"/>
      </w:numPr>
      <w:spacing w:before="40" w:after="0"/>
      <w:outlineLvl w:val="1"/>
    </w:pPr>
    <w:rPr>
      <w:rFonts w:ascii="Tahoma" w:eastAsiaTheme="majorEastAsia" w:hAnsi="Tahoma" w:cs="Tahoma"/>
      <w:color w:val="CE1126"/>
      <w:sz w:val="28"/>
      <w:szCs w:val="28"/>
    </w:rPr>
  </w:style>
  <w:style w:type="character" w:customStyle="1" w:styleId="11">
    <w:name w:val="заголовок 1 уровня Знак"/>
    <w:basedOn w:val="a0"/>
    <w:link w:val="10"/>
    <w:rsid w:val="009E09A1"/>
    <w:rPr>
      <w:rFonts w:ascii="Tahoma" w:eastAsiaTheme="majorEastAsia" w:hAnsi="Tahoma" w:cs="Tahoma"/>
      <w:b/>
      <w:color w:val="CE1126"/>
      <w:sz w:val="28"/>
      <w:szCs w:val="28"/>
    </w:rPr>
  </w:style>
  <w:style w:type="character" w:customStyle="1" w:styleId="22">
    <w:name w:val="заголовок 2 уровня Знак"/>
    <w:basedOn w:val="a0"/>
    <w:link w:val="2"/>
    <w:rsid w:val="009E09A1"/>
    <w:rPr>
      <w:rFonts w:ascii="Tahoma" w:eastAsiaTheme="majorEastAsia" w:hAnsi="Tahoma" w:cs="Tahoma"/>
      <w:color w:val="CE1126"/>
      <w:sz w:val="28"/>
      <w:szCs w:val="28"/>
    </w:rPr>
  </w:style>
  <w:style w:type="paragraph" w:customStyle="1" w:styleId="af4">
    <w:name w:val="сноска"/>
    <w:basedOn w:val="a6"/>
    <w:link w:val="af5"/>
    <w:qFormat/>
    <w:rsid w:val="009E09A1"/>
    <w:rPr>
      <w:rFonts w:cs="Tahoma"/>
    </w:rPr>
  </w:style>
  <w:style w:type="character" w:customStyle="1" w:styleId="af5">
    <w:name w:val="сноска Знак"/>
    <w:basedOn w:val="a7"/>
    <w:link w:val="af4"/>
    <w:rsid w:val="009E09A1"/>
    <w:rPr>
      <w:rFonts w:ascii="Tahoma" w:eastAsiaTheme="minorEastAsia" w:hAnsi="Tahoma" w:cs="Tahoma"/>
      <w:sz w:val="16"/>
      <w:szCs w:val="20"/>
    </w:rPr>
  </w:style>
  <w:style w:type="character" w:styleId="af6">
    <w:name w:val="Hyperlink"/>
    <w:basedOn w:val="a0"/>
    <w:uiPriority w:val="99"/>
    <w:unhideWhenUsed/>
    <w:rsid w:val="009E09A1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9E09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">
    <w:name w:val="Стиль1"/>
    <w:uiPriority w:val="99"/>
    <w:rsid w:val="009E09A1"/>
    <w:pPr>
      <w:numPr>
        <w:numId w:val="8"/>
      </w:numPr>
    </w:pPr>
  </w:style>
  <w:style w:type="table" w:customStyle="1" w:styleId="51">
    <w:name w:val="Таблица простая 51"/>
    <w:basedOn w:val="a1"/>
    <w:uiPriority w:val="45"/>
    <w:rsid w:val="009E09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7">
    <w:name w:val="List Paragraph"/>
    <w:aliases w:val="List1,List11,List111,List1111"/>
    <w:basedOn w:val="a"/>
    <w:link w:val="af8"/>
    <w:uiPriority w:val="34"/>
    <w:qFormat/>
    <w:rsid w:val="009E09A1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9E09A1"/>
    <w:rPr>
      <w:color w:val="954F72" w:themeColor="followedHyperlink"/>
      <w:u w:val="single"/>
    </w:rPr>
  </w:style>
  <w:style w:type="paragraph" w:styleId="afa">
    <w:name w:val="Body Text"/>
    <w:basedOn w:val="a"/>
    <w:link w:val="afb"/>
    <w:qFormat/>
    <w:rsid w:val="009E09A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afb">
    <w:name w:val="Основной текст Знак"/>
    <w:basedOn w:val="a0"/>
    <w:link w:val="afa"/>
    <w:rsid w:val="009E09A1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customStyle="1" w:styleId="w">
    <w:name w:val="w"/>
    <w:basedOn w:val="a0"/>
    <w:rsid w:val="009E09A1"/>
  </w:style>
  <w:style w:type="character" w:styleId="afc">
    <w:name w:val="Strong"/>
    <w:basedOn w:val="a0"/>
    <w:uiPriority w:val="22"/>
    <w:qFormat/>
    <w:rsid w:val="009E09A1"/>
    <w:rPr>
      <w:b/>
      <w:bCs/>
    </w:rPr>
  </w:style>
  <w:style w:type="paragraph" w:styleId="afd">
    <w:name w:val="Normal (Web)"/>
    <w:basedOn w:val="a"/>
    <w:uiPriority w:val="99"/>
    <w:unhideWhenUsed/>
    <w:rsid w:val="009E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9E09A1"/>
  </w:style>
  <w:style w:type="paragraph" w:styleId="HTML">
    <w:name w:val="HTML Preformatted"/>
    <w:basedOn w:val="a"/>
    <w:link w:val="HTML0"/>
    <w:uiPriority w:val="99"/>
    <w:semiHidden/>
    <w:unhideWhenUsed/>
    <w:rsid w:val="009E0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9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9E09A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9E09A1"/>
    <w:rPr>
      <w:rFonts w:ascii="Tahoma" w:hAnsi="Tahoma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9E09A1"/>
    <w:rPr>
      <w:vertAlign w:val="superscript"/>
    </w:rPr>
  </w:style>
  <w:style w:type="character" w:customStyle="1" w:styleId="apple-converted-space">
    <w:name w:val="apple-converted-space"/>
    <w:basedOn w:val="a0"/>
    <w:rsid w:val="009E09A1"/>
  </w:style>
  <w:style w:type="character" w:customStyle="1" w:styleId="12">
    <w:name w:val="Неразрешенное упоминание1"/>
    <w:basedOn w:val="a0"/>
    <w:uiPriority w:val="99"/>
    <w:semiHidden/>
    <w:unhideWhenUsed/>
    <w:rsid w:val="009E09A1"/>
    <w:rPr>
      <w:color w:val="605E5C"/>
      <w:shd w:val="clear" w:color="auto" w:fill="E1DFDD"/>
    </w:rPr>
  </w:style>
  <w:style w:type="character" w:customStyle="1" w:styleId="af8">
    <w:name w:val="Абзац списка Знак"/>
    <w:aliases w:val="List1 Знак,List11 Знак,List111 Знак,List1111 Знак"/>
    <w:link w:val="af7"/>
    <w:uiPriority w:val="34"/>
    <w:locked/>
    <w:rsid w:val="0093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ex.com/a3642" TargetMode="External"/><Relationship Id="rId2" Type="http://schemas.openxmlformats.org/officeDocument/2006/relationships/hyperlink" Target="http://delo/DELOWEB/getfile.aspx/6445566/e-disclosure.ru" TargetMode="External"/><Relationship Id="rId1" Type="http://schemas.openxmlformats.org/officeDocument/2006/relationships/hyperlink" Target="https://nsddata.ru/ru/products/valuation-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5DA3-0DC9-40C7-A38F-96D6B554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3886</Words>
  <Characters>22156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Liubimov</dc:creator>
  <cp:keywords/>
  <dc:description/>
  <cp:lastModifiedBy>Матюхина Людмила Владимировна</cp:lastModifiedBy>
  <cp:revision>15</cp:revision>
  <dcterms:created xsi:type="dcterms:W3CDTF">2021-06-25T13:48:00Z</dcterms:created>
  <dcterms:modified xsi:type="dcterms:W3CDTF">2021-07-02T09:02:00Z</dcterms:modified>
</cp:coreProperties>
</file>